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20FFD" w14:textId="77777777" w:rsidR="007F49CE" w:rsidRPr="000D5FC9" w:rsidRDefault="007F49CE" w:rsidP="007F49CE">
      <w:pPr>
        <w:pStyle w:val="MGTHeader"/>
        <w:jc w:val="right"/>
        <w:rPr>
          <w:b/>
          <w:color w:val="FF0000"/>
          <w:sz w:val="24"/>
          <w:szCs w:val="24"/>
          <w:lang w:val="ru-RU"/>
        </w:rPr>
      </w:pPr>
      <w:r w:rsidRPr="000D5FC9">
        <w:rPr>
          <w:b/>
          <w:color w:val="FF0000"/>
          <w:sz w:val="24"/>
          <w:szCs w:val="24"/>
          <w:highlight w:val="yellow"/>
          <w:lang w:val="ru-RU"/>
        </w:rPr>
        <w:t>НЕОФИЦИАЛЬНЫЙ ПЕРЕВОД_12.09.2019</w:t>
      </w:r>
    </w:p>
    <w:p w14:paraId="024C2C6A" w14:textId="77777777" w:rsidR="007F49CE" w:rsidRDefault="007F49CE" w:rsidP="007F49CE">
      <w:pPr>
        <w:pStyle w:val="MGTHeader"/>
        <w:rPr>
          <w:lang w:val="ru-RU"/>
        </w:rPr>
      </w:pPr>
    </w:p>
    <w:p w14:paraId="3F508745" w14:textId="77777777" w:rsidR="007F49CE" w:rsidRPr="005E232E" w:rsidRDefault="007F49CE" w:rsidP="007F49CE">
      <w:pPr>
        <w:pStyle w:val="MGTHeader"/>
        <w:rPr>
          <w:lang w:val="ru-RU"/>
        </w:rPr>
      </w:pPr>
      <w:r>
        <w:rPr>
          <w:lang w:val="ru-RU"/>
        </w:rPr>
        <w:t>Цель</w:t>
      </w:r>
      <w:r w:rsidRPr="005E232E">
        <w:rPr>
          <w:lang w:val="ru-RU"/>
        </w:rPr>
        <w:t xml:space="preserve"> 9: </w:t>
      </w:r>
      <w:r>
        <w:rPr>
          <w:lang w:val="ru-RU"/>
        </w:rPr>
        <w:t>Создание</w:t>
      </w:r>
      <w:r w:rsidRPr="005E232E">
        <w:rPr>
          <w:lang w:val="ru-RU"/>
        </w:rPr>
        <w:t xml:space="preserve"> </w:t>
      </w:r>
      <w:r>
        <w:rPr>
          <w:lang w:val="ru-RU"/>
        </w:rPr>
        <w:t>стойкой</w:t>
      </w:r>
      <w:r w:rsidRPr="005E232E">
        <w:rPr>
          <w:lang w:val="ru-RU"/>
        </w:rPr>
        <w:t xml:space="preserve"> </w:t>
      </w:r>
      <w:r>
        <w:rPr>
          <w:lang w:val="ru-RU"/>
        </w:rPr>
        <w:t>инфраструктуры</w:t>
      </w:r>
      <w:r w:rsidRPr="005E232E">
        <w:rPr>
          <w:lang w:val="ru-RU"/>
        </w:rPr>
        <w:t xml:space="preserve">, </w:t>
      </w:r>
      <w:r>
        <w:rPr>
          <w:lang w:val="ru-RU"/>
        </w:rPr>
        <w:t>содействие</w:t>
      </w:r>
      <w:r w:rsidRPr="005E232E">
        <w:rPr>
          <w:lang w:val="ru-RU"/>
        </w:rPr>
        <w:t xml:space="preserve"> </w:t>
      </w:r>
      <w:r>
        <w:rPr>
          <w:lang w:val="ru-RU"/>
        </w:rPr>
        <w:t>всеохватной</w:t>
      </w:r>
      <w:r w:rsidRPr="005E232E">
        <w:rPr>
          <w:lang w:val="ru-RU"/>
        </w:rPr>
        <w:t xml:space="preserve"> </w:t>
      </w:r>
      <w:r>
        <w:rPr>
          <w:lang w:val="ru-RU"/>
        </w:rPr>
        <w:t>и</w:t>
      </w:r>
      <w:r w:rsidRPr="005E232E">
        <w:rPr>
          <w:lang w:val="ru-RU"/>
        </w:rPr>
        <w:t xml:space="preserve"> </w:t>
      </w:r>
      <w:r>
        <w:rPr>
          <w:lang w:val="ru-RU"/>
        </w:rPr>
        <w:t>устойчивой</w:t>
      </w:r>
      <w:r w:rsidRPr="005E232E">
        <w:rPr>
          <w:lang w:val="ru-RU"/>
        </w:rPr>
        <w:t xml:space="preserve"> </w:t>
      </w:r>
      <w:r>
        <w:rPr>
          <w:lang w:val="ru-RU"/>
        </w:rPr>
        <w:t>индустриализации и инновациям</w:t>
      </w:r>
    </w:p>
    <w:p w14:paraId="0F6234B8" w14:textId="77777777" w:rsidR="007F49CE" w:rsidRPr="005E232E" w:rsidRDefault="007F49CE" w:rsidP="007F49CE">
      <w:pPr>
        <w:pStyle w:val="MGTHeader"/>
        <w:rPr>
          <w:lang w:val="ru-RU"/>
        </w:rPr>
      </w:pPr>
      <w:r>
        <w:rPr>
          <w:lang w:val="ru-RU"/>
        </w:rPr>
        <w:t>Задача</w:t>
      </w:r>
      <w:r w:rsidRPr="005E232E">
        <w:rPr>
          <w:lang w:val="ru-RU"/>
        </w:rPr>
        <w:t xml:space="preserve"> 9.3: Расширить доступ мелких промышленных и прочих предприятий, особенно в развивающихся странах, к финансо</w:t>
      </w:r>
      <w:r>
        <w:rPr>
          <w:lang w:val="ru-RU"/>
        </w:rPr>
        <w:t>вым услугам, в том числе к недо</w:t>
      </w:r>
      <w:r w:rsidRPr="005E232E">
        <w:rPr>
          <w:lang w:val="ru-RU"/>
        </w:rPr>
        <w:t xml:space="preserve">рогим кредитам, </w:t>
      </w:r>
      <w:r>
        <w:rPr>
          <w:lang w:val="ru-RU"/>
        </w:rPr>
        <w:t>и усилить их интеграцию в произ</w:t>
      </w:r>
      <w:r w:rsidRPr="005E232E">
        <w:rPr>
          <w:lang w:val="ru-RU"/>
        </w:rPr>
        <w:t>водственно-сбытовые цепочки и рынки</w:t>
      </w:r>
      <w:r>
        <w:rPr>
          <w:lang w:val="ru-RU"/>
        </w:rPr>
        <w:t xml:space="preserve"> </w:t>
      </w:r>
    </w:p>
    <w:p w14:paraId="458D285F" w14:textId="77777777" w:rsidR="007F49CE" w:rsidRDefault="007F49CE" w:rsidP="007F49CE">
      <w:pPr>
        <w:pStyle w:val="MIndHeader"/>
        <w:rPr>
          <w:lang w:val="ru-RU"/>
        </w:rPr>
      </w:pPr>
      <w:r>
        <w:rPr>
          <w:lang w:val="ru-RU"/>
        </w:rPr>
        <w:t>Индикатор</w:t>
      </w:r>
      <w:r w:rsidRPr="00C14FDB">
        <w:rPr>
          <w:lang w:val="ru-RU"/>
        </w:rPr>
        <w:t xml:space="preserve"> 9.3.1: </w:t>
      </w:r>
      <w:r w:rsidRPr="00B05F9B">
        <w:rPr>
          <w:lang w:val="ru-RU"/>
        </w:rPr>
        <w:t>Доля мелк</w:t>
      </w:r>
      <w:r>
        <w:rPr>
          <w:lang w:val="ru-RU"/>
        </w:rPr>
        <w:t>их предприятий в совокупном объ</w:t>
      </w:r>
      <w:r w:rsidRPr="00B05F9B">
        <w:rPr>
          <w:lang w:val="ru-RU"/>
        </w:rPr>
        <w:t>еме чистой продукции промышленности</w:t>
      </w:r>
    </w:p>
    <w:p w14:paraId="5352A0D3" w14:textId="77777777" w:rsidR="007F49CE" w:rsidRPr="00B05F9B" w:rsidRDefault="007F49CE" w:rsidP="007F49CE">
      <w:pPr>
        <w:pStyle w:val="MIndHeader"/>
        <w:rPr>
          <w:rFonts w:ascii="Calibri" w:hAnsi="Calibri"/>
          <w:color w:val="1C75BB"/>
          <w:sz w:val="20"/>
          <w:szCs w:val="20"/>
          <w:lang w:val="ru-RU"/>
        </w:rPr>
      </w:pPr>
    </w:p>
    <w:p w14:paraId="23F0901A" w14:textId="77777777" w:rsidR="007F49CE" w:rsidRDefault="007F49CE" w:rsidP="007F49CE">
      <w:pPr>
        <w:pStyle w:val="MHeader"/>
        <w:rPr>
          <w:lang w:val="ru-RU"/>
        </w:rPr>
      </w:pPr>
    </w:p>
    <w:p w14:paraId="5ED4F9EE" w14:textId="77777777" w:rsidR="007F49CE" w:rsidRPr="00C14FDB" w:rsidRDefault="007F49CE" w:rsidP="007F49CE">
      <w:pPr>
        <w:pStyle w:val="MHeader"/>
        <w:rPr>
          <w:lang w:val="ru-RU"/>
        </w:rPr>
      </w:pPr>
      <w:r>
        <w:rPr>
          <w:lang w:val="ru-RU"/>
        </w:rPr>
        <w:t>Институциональная информация</w:t>
      </w:r>
    </w:p>
    <w:p w14:paraId="2B84FA0D" w14:textId="77777777" w:rsidR="007F49CE" w:rsidRPr="00C14FDB" w:rsidRDefault="007F49CE" w:rsidP="007F49CE">
      <w:pPr>
        <w:pStyle w:val="MSubHeader"/>
        <w:rPr>
          <w:rFonts w:ascii="Calibri" w:hAnsi="Calibri"/>
          <w:color w:val="494949"/>
          <w:kern w:val="36"/>
          <w:lang w:val="ru-RU"/>
        </w:rPr>
      </w:pPr>
    </w:p>
    <w:p w14:paraId="27798F5A" w14:textId="77777777" w:rsidR="007F49CE" w:rsidRPr="00C14FDB" w:rsidRDefault="007F49CE" w:rsidP="007F49CE">
      <w:pPr>
        <w:pStyle w:val="MSubHeader"/>
        <w:rPr>
          <w:rFonts w:ascii="Calibri" w:hAnsi="Calibri"/>
          <w:color w:val="494949"/>
          <w:kern w:val="36"/>
          <w:lang w:val="ru-RU"/>
        </w:rPr>
      </w:pPr>
      <w:r>
        <w:rPr>
          <w:rFonts w:ascii="Calibri" w:hAnsi="Calibri"/>
          <w:color w:val="494949"/>
          <w:kern w:val="36"/>
          <w:lang w:val="ru-RU"/>
        </w:rPr>
        <w:t>Организация</w:t>
      </w:r>
      <w:r w:rsidRPr="00C14FDB">
        <w:rPr>
          <w:rFonts w:ascii="Calibri" w:hAnsi="Calibri"/>
          <w:color w:val="494949"/>
          <w:kern w:val="36"/>
          <w:lang w:val="ru-RU"/>
        </w:rPr>
        <w:t>(и):</w:t>
      </w:r>
    </w:p>
    <w:p w14:paraId="7D7D463C" w14:textId="77777777" w:rsidR="007F49CE" w:rsidRPr="0058631D" w:rsidRDefault="007F49CE" w:rsidP="007F49CE">
      <w:pPr>
        <w:shd w:val="clear" w:color="auto" w:fill="FFFFFF"/>
        <w:spacing w:after="0" w:line="240" w:lineRule="auto"/>
        <w:jc w:val="both"/>
        <w:rPr>
          <w:rFonts w:eastAsia="Times New Roman" w:cs="Times New Roman"/>
          <w:color w:val="4A4A4A"/>
          <w:sz w:val="21"/>
          <w:szCs w:val="21"/>
          <w:lang w:eastAsia="en-GB"/>
        </w:rPr>
      </w:pPr>
      <w:r>
        <w:rPr>
          <w:rFonts w:eastAsia="Times New Roman" w:cs="Times New Roman"/>
          <w:color w:val="4A4A4A"/>
          <w:sz w:val="21"/>
          <w:szCs w:val="21"/>
          <w:lang w:eastAsia="en-GB"/>
        </w:rPr>
        <w:t>Организация ООН по промышленному развитию</w:t>
      </w:r>
      <w:r w:rsidRPr="00C14FDB">
        <w:rPr>
          <w:rFonts w:eastAsia="Times New Roman" w:cs="Times New Roman"/>
          <w:color w:val="4A4A4A"/>
          <w:sz w:val="21"/>
          <w:szCs w:val="21"/>
          <w:lang w:eastAsia="en-GB"/>
        </w:rPr>
        <w:t xml:space="preserve"> </w:t>
      </w:r>
      <w:r w:rsidRPr="0058631D">
        <w:rPr>
          <w:rFonts w:eastAsia="Times New Roman" w:cs="Times New Roman"/>
          <w:color w:val="4A4A4A"/>
          <w:sz w:val="21"/>
          <w:szCs w:val="21"/>
          <w:lang w:eastAsia="en-GB"/>
        </w:rPr>
        <w:t>(</w:t>
      </w:r>
      <w:r>
        <w:rPr>
          <w:rFonts w:eastAsia="Times New Roman" w:cs="Times New Roman"/>
          <w:color w:val="4A4A4A"/>
          <w:sz w:val="21"/>
          <w:szCs w:val="21"/>
          <w:lang w:eastAsia="en-GB"/>
        </w:rPr>
        <w:t>ЮНИДО</w:t>
      </w:r>
      <w:r w:rsidRPr="0058631D">
        <w:rPr>
          <w:rFonts w:eastAsia="Times New Roman" w:cs="Times New Roman"/>
          <w:color w:val="4A4A4A"/>
          <w:sz w:val="21"/>
          <w:szCs w:val="21"/>
          <w:lang w:eastAsia="en-GB"/>
        </w:rPr>
        <w:t>)</w:t>
      </w:r>
    </w:p>
    <w:p w14:paraId="49FC6422" w14:textId="77777777" w:rsidR="007F49CE" w:rsidRPr="0058631D" w:rsidRDefault="007F49CE" w:rsidP="007F49CE">
      <w:pPr>
        <w:shd w:val="clear" w:color="auto" w:fill="FFFFFF"/>
        <w:spacing w:after="0" w:line="240" w:lineRule="auto"/>
        <w:rPr>
          <w:rFonts w:ascii="Calibri" w:eastAsia="Times New Roman" w:hAnsi="Calibri" w:cs="Times New Roman"/>
          <w:color w:val="494949"/>
          <w:sz w:val="21"/>
          <w:szCs w:val="21"/>
        </w:rPr>
      </w:pPr>
      <w:r w:rsidRPr="009A4581">
        <w:rPr>
          <w:rFonts w:ascii="Calibri" w:eastAsia="Times New Roman" w:hAnsi="Calibri" w:cs="Times New Roman"/>
          <w:color w:val="494949"/>
          <w:sz w:val="21"/>
          <w:szCs w:val="21"/>
          <w:lang w:val="en-US"/>
        </w:rPr>
        <w:t> </w:t>
      </w:r>
    </w:p>
    <w:p w14:paraId="729A3B66" w14:textId="77777777" w:rsidR="007F49CE" w:rsidRPr="0058631D" w:rsidRDefault="007F49CE" w:rsidP="007F49CE">
      <w:pPr>
        <w:pStyle w:val="MHeader"/>
        <w:rPr>
          <w:lang w:val="ru-RU"/>
        </w:rPr>
      </w:pPr>
      <w:r>
        <w:rPr>
          <w:lang w:val="ru-RU"/>
        </w:rPr>
        <w:t>Понятия и определения</w:t>
      </w:r>
    </w:p>
    <w:p w14:paraId="21E5AA19" w14:textId="77777777" w:rsidR="007F49CE" w:rsidRPr="0034010D" w:rsidRDefault="007F49CE" w:rsidP="007F49CE">
      <w:pPr>
        <w:shd w:val="clear" w:color="auto" w:fill="FFFFFF"/>
        <w:spacing w:after="0" w:line="240" w:lineRule="auto"/>
        <w:jc w:val="both"/>
        <w:outlineLvl w:val="0"/>
        <w:rPr>
          <w:rFonts w:ascii="Calibri" w:eastAsia="Times New Roman" w:hAnsi="Calibri" w:cs="Times New Roman"/>
          <w:b/>
          <w:bCs/>
          <w:color w:val="404040" w:themeColor="text1" w:themeTint="BF"/>
          <w:kern w:val="36"/>
          <w:sz w:val="21"/>
          <w:szCs w:val="21"/>
        </w:rPr>
      </w:pPr>
    </w:p>
    <w:p w14:paraId="02BB463F" w14:textId="77777777" w:rsidR="007F49CE" w:rsidRPr="0034010D" w:rsidRDefault="007F49CE" w:rsidP="007F49CE">
      <w:pPr>
        <w:pStyle w:val="MSubHeader"/>
        <w:rPr>
          <w:lang w:val="ru-RU"/>
        </w:rPr>
      </w:pPr>
      <w:r>
        <w:rPr>
          <w:lang w:val="ru-RU"/>
        </w:rPr>
        <w:t>Определение</w:t>
      </w:r>
      <w:r w:rsidRPr="0034010D">
        <w:rPr>
          <w:lang w:val="ru-RU"/>
        </w:rPr>
        <w:t>:</w:t>
      </w:r>
    </w:p>
    <w:p w14:paraId="65828519" w14:textId="77777777" w:rsidR="007F49CE" w:rsidRPr="0034010D" w:rsidRDefault="007F49CE" w:rsidP="007F49CE">
      <w:pPr>
        <w:shd w:val="clear" w:color="auto" w:fill="FFFFFF"/>
        <w:spacing w:after="0" w:line="240" w:lineRule="auto"/>
        <w:jc w:val="both"/>
        <w:outlineLvl w:val="0"/>
        <w:rPr>
          <w:rFonts w:ascii="Calibri" w:eastAsia="Times New Roman" w:hAnsi="Calibri" w:cs="Times New Roman"/>
          <w:b/>
          <w:bCs/>
          <w:color w:val="404040" w:themeColor="text1" w:themeTint="BF"/>
          <w:kern w:val="36"/>
          <w:sz w:val="21"/>
          <w:szCs w:val="21"/>
        </w:rPr>
      </w:pPr>
    </w:p>
    <w:p w14:paraId="5B390259" w14:textId="77777777" w:rsidR="007F49CE" w:rsidRPr="00414716" w:rsidRDefault="007F49CE" w:rsidP="007F49CE">
      <w:pPr>
        <w:shd w:val="clear" w:color="auto" w:fill="FFFFFF"/>
        <w:spacing w:after="0"/>
        <w:contextualSpacing/>
        <w:jc w:val="both"/>
        <w:rPr>
          <w:rFonts w:eastAsia="Times New Roman" w:cs="Times New Roman"/>
          <w:color w:val="404040" w:themeColor="text1" w:themeTint="BF"/>
          <w:sz w:val="21"/>
          <w:szCs w:val="21"/>
          <w:lang w:eastAsia="en-GB"/>
        </w:rPr>
      </w:pPr>
      <w:r w:rsidRPr="009C6073">
        <w:rPr>
          <w:rFonts w:eastAsia="Times New Roman" w:cs="Times New Roman"/>
          <w:b/>
          <w:color w:val="404040" w:themeColor="text1" w:themeTint="BF"/>
          <w:sz w:val="21"/>
          <w:szCs w:val="21"/>
          <w:lang w:eastAsia="en-GB"/>
        </w:rPr>
        <w:t>Мелкие промышленные предприятия</w:t>
      </w:r>
      <w:r>
        <w:rPr>
          <w:rFonts w:eastAsia="Times New Roman" w:cs="Times New Roman"/>
          <w:color w:val="404040" w:themeColor="text1" w:themeTint="BF"/>
          <w:sz w:val="21"/>
          <w:szCs w:val="21"/>
          <w:lang w:eastAsia="en-GB"/>
        </w:rPr>
        <w:t xml:space="preserve"> в рамках ЦУР, также называемые</w:t>
      </w:r>
      <w:r w:rsidRPr="00414716">
        <w:rPr>
          <w:rFonts w:eastAsia="Times New Roman" w:cs="Times New Roman"/>
          <w:color w:val="404040" w:themeColor="text1" w:themeTint="BF"/>
          <w:sz w:val="21"/>
          <w:szCs w:val="21"/>
          <w:lang w:eastAsia="en-GB"/>
        </w:rPr>
        <w:t xml:space="preserve"> </w:t>
      </w:r>
      <w:r>
        <w:rPr>
          <w:rFonts w:eastAsia="Times New Roman" w:cs="Times New Roman"/>
          <w:b/>
          <w:color w:val="404040" w:themeColor="text1" w:themeTint="BF"/>
          <w:sz w:val="21"/>
          <w:szCs w:val="21"/>
          <w:lang w:eastAsia="en-GB"/>
        </w:rPr>
        <w:t>«малы</w:t>
      </w:r>
      <w:r w:rsidRPr="009C6073">
        <w:rPr>
          <w:rFonts w:eastAsia="Times New Roman" w:cs="Times New Roman"/>
          <w:b/>
          <w:color w:val="404040" w:themeColor="text1" w:themeTint="BF"/>
          <w:sz w:val="21"/>
          <w:szCs w:val="21"/>
          <w:lang w:eastAsia="en-GB"/>
        </w:rPr>
        <w:t xml:space="preserve">е </w:t>
      </w:r>
      <w:r>
        <w:rPr>
          <w:rFonts w:eastAsia="Times New Roman" w:cs="Times New Roman"/>
          <w:b/>
          <w:color w:val="404040" w:themeColor="text1" w:themeTint="BF"/>
          <w:sz w:val="21"/>
          <w:szCs w:val="21"/>
          <w:lang w:eastAsia="en-GB"/>
        </w:rPr>
        <w:t>предприятия</w:t>
      </w:r>
      <w:r w:rsidRPr="009C6073">
        <w:rPr>
          <w:rFonts w:eastAsia="Times New Roman" w:cs="Times New Roman"/>
          <w:b/>
          <w:color w:val="404040" w:themeColor="text1" w:themeTint="BF"/>
          <w:sz w:val="21"/>
          <w:szCs w:val="21"/>
          <w:lang w:eastAsia="en-GB"/>
        </w:rPr>
        <w:t>»,</w:t>
      </w:r>
      <w:r w:rsidRPr="00414716">
        <w:rPr>
          <w:rFonts w:eastAsia="Times New Roman" w:cs="Times New Roman"/>
          <w:color w:val="404040" w:themeColor="text1" w:themeTint="BF"/>
          <w:sz w:val="21"/>
          <w:szCs w:val="21"/>
          <w:lang w:eastAsia="en-GB"/>
        </w:rPr>
        <w:t xml:space="preserve"> определяемые здесь для целей сбора и составления статистических данных, относятся к статистическим единицам, как правило, предприятиям, занимающимся производством товаров и услуг для рынка ниже назначенного </w:t>
      </w:r>
      <w:r>
        <w:rPr>
          <w:rFonts w:eastAsia="Times New Roman" w:cs="Times New Roman"/>
          <w:color w:val="404040" w:themeColor="text1" w:themeTint="BF"/>
          <w:sz w:val="21"/>
          <w:szCs w:val="21"/>
          <w:lang w:eastAsia="en-GB"/>
        </w:rPr>
        <w:t>класса</w:t>
      </w:r>
      <w:r w:rsidRPr="00EE1638">
        <w:rPr>
          <w:rFonts w:eastAsia="Times New Roman" w:cs="Times New Roman"/>
          <w:color w:val="404040" w:themeColor="text1" w:themeTint="BF"/>
          <w:sz w:val="21"/>
          <w:szCs w:val="21"/>
          <w:lang w:eastAsia="en-GB"/>
        </w:rPr>
        <w:t xml:space="preserve"> </w:t>
      </w:r>
      <w:r w:rsidRPr="00414716">
        <w:rPr>
          <w:rFonts w:eastAsia="Times New Roman" w:cs="Times New Roman"/>
          <w:color w:val="404040" w:themeColor="text1" w:themeTint="BF"/>
          <w:sz w:val="21"/>
          <w:szCs w:val="21"/>
          <w:lang w:eastAsia="en-GB"/>
        </w:rPr>
        <w:t>размер</w:t>
      </w:r>
      <w:r>
        <w:rPr>
          <w:rFonts w:eastAsia="Times New Roman" w:cs="Times New Roman"/>
          <w:color w:val="404040" w:themeColor="text1" w:themeTint="BF"/>
          <w:sz w:val="21"/>
          <w:szCs w:val="21"/>
          <w:lang w:eastAsia="en-GB"/>
        </w:rPr>
        <w:t>ов</w:t>
      </w:r>
      <w:r w:rsidRPr="00414716">
        <w:rPr>
          <w:rFonts w:eastAsia="Times New Roman" w:cs="Times New Roman"/>
          <w:color w:val="404040" w:themeColor="text1" w:themeTint="BF"/>
          <w:sz w:val="21"/>
          <w:szCs w:val="21"/>
          <w:lang w:eastAsia="en-GB"/>
        </w:rPr>
        <w:t>.</w:t>
      </w:r>
    </w:p>
    <w:p w14:paraId="351C0140" w14:textId="77777777" w:rsidR="007F49CE" w:rsidRPr="00414716" w:rsidRDefault="007F49CE" w:rsidP="007F49CE">
      <w:pPr>
        <w:shd w:val="clear" w:color="auto" w:fill="FFFFFF"/>
        <w:spacing w:after="0"/>
        <w:contextualSpacing/>
        <w:jc w:val="both"/>
        <w:rPr>
          <w:rFonts w:eastAsia="Times New Roman" w:cs="Times New Roman"/>
          <w:color w:val="404040" w:themeColor="text1" w:themeTint="BF"/>
          <w:sz w:val="21"/>
          <w:szCs w:val="21"/>
          <w:lang w:eastAsia="en-GB"/>
        </w:rPr>
      </w:pPr>
    </w:p>
    <w:p w14:paraId="0E68C3D4" w14:textId="77777777" w:rsidR="007F49CE" w:rsidRPr="00414716" w:rsidRDefault="007F49CE" w:rsidP="007F49CE">
      <w:pPr>
        <w:shd w:val="clear" w:color="auto" w:fill="FFFFFF"/>
        <w:spacing w:after="0"/>
        <w:contextualSpacing/>
        <w:jc w:val="both"/>
        <w:rPr>
          <w:rFonts w:eastAsia="Times New Roman" w:cs="Times New Roman"/>
          <w:color w:val="404040" w:themeColor="text1" w:themeTint="BF"/>
          <w:sz w:val="21"/>
          <w:szCs w:val="21"/>
          <w:lang w:eastAsia="en-GB"/>
        </w:rPr>
      </w:pPr>
      <w:r w:rsidRPr="00414716">
        <w:rPr>
          <w:rFonts w:eastAsia="Times New Roman" w:cs="Times New Roman"/>
          <w:color w:val="404040" w:themeColor="text1" w:themeTint="BF"/>
          <w:sz w:val="21"/>
          <w:szCs w:val="21"/>
          <w:lang w:eastAsia="en-GB"/>
        </w:rPr>
        <w:t xml:space="preserve">Доля «малых </w:t>
      </w:r>
      <w:r>
        <w:rPr>
          <w:rFonts w:eastAsia="Times New Roman" w:cs="Times New Roman"/>
          <w:color w:val="404040" w:themeColor="text1" w:themeTint="BF"/>
          <w:sz w:val="21"/>
          <w:szCs w:val="21"/>
          <w:lang w:eastAsia="en-GB"/>
        </w:rPr>
        <w:t>предприяти</w:t>
      </w:r>
      <w:r w:rsidRPr="00414716">
        <w:rPr>
          <w:rFonts w:eastAsia="Times New Roman" w:cs="Times New Roman"/>
          <w:color w:val="404040" w:themeColor="text1" w:themeTint="BF"/>
          <w:sz w:val="21"/>
          <w:szCs w:val="21"/>
          <w:lang w:eastAsia="en-GB"/>
        </w:rPr>
        <w:t xml:space="preserve">й» в общей добавленной стоимости отрасли представляет собой показатель, рассчитывающий долю </w:t>
      </w:r>
      <w:r>
        <w:rPr>
          <w:rFonts w:eastAsia="Times New Roman" w:cs="Times New Roman"/>
          <w:color w:val="404040" w:themeColor="text1" w:themeTint="BF"/>
          <w:sz w:val="21"/>
          <w:szCs w:val="21"/>
          <w:lang w:eastAsia="en-GB"/>
        </w:rPr>
        <w:t xml:space="preserve">производственной </w:t>
      </w:r>
      <w:r w:rsidRPr="00414716">
        <w:rPr>
          <w:rFonts w:eastAsia="Times New Roman" w:cs="Times New Roman"/>
          <w:color w:val="404040" w:themeColor="text1" w:themeTint="BF"/>
          <w:sz w:val="21"/>
          <w:szCs w:val="21"/>
          <w:lang w:eastAsia="en-GB"/>
        </w:rPr>
        <w:t>добавленной стоимости малых производственных предприятий в общей добавленной стоимости.</w:t>
      </w:r>
    </w:p>
    <w:p w14:paraId="642D4BBE" w14:textId="77777777" w:rsidR="007F49CE" w:rsidRPr="00686AD9" w:rsidRDefault="007F49CE" w:rsidP="007F49CE">
      <w:pPr>
        <w:shd w:val="clear" w:color="auto" w:fill="FFFFFF"/>
        <w:spacing w:after="0" w:line="240" w:lineRule="auto"/>
        <w:jc w:val="both"/>
        <w:outlineLvl w:val="0"/>
        <w:rPr>
          <w:rFonts w:ascii="Calibri" w:eastAsia="Times New Roman" w:hAnsi="Calibri" w:cs="Times New Roman"/>
          <w:b/>
          <w:bCs/>
          <w:color w:val="404040" w:themeColor="text1" w:themeTint="BF"/>
          <w:kern w:val="36"/>
          <w:sz w:val="21"/>
          <w:szCs w:val="21"/>
        </w:rPr>
      </w:pPr>
    </w:p>
    <w:p w14:paraId="38BFACEA" w14:textId="77777777" w:rsidR="007F49CE" w:rsidRPr="00B05F9B" w:rsidRDefault="007F49CE" w:rsidP="007F49CE">
      <w:pPr>
        <w:shd w:val="clear" w:color="auto" w:fill="FFFFFF"/>
        <w:spacing w:after="0" w:line="240" w:lineRule="auto"/>
        <w:jc w:val="both"/>
        <w:outlineLvl w:val="0"/>
        <w:rPr>
          <w:rFonts w:ascii="Calibri" w:eastAsia="Times New Roman" w:hAnsi="Calibri" w:cs="Times New Roman"/>
          <w:b/>
          <w:bCs/>
          <w:color w:val="404040" w:themeColor="text1" w:themeTint="BF"/>
          <w:kern w:val="36"/>
          <w:sz w:val="21"/>
          <w:szCs w:val="21"/>
        </w:rPr>
      </w:pPr>
      <w:r>
        <w:rPr>
          <w:rFonts w:ascii="Calibri" w:eastAsia="Times New Roman" w:hAnsi="Calibri" w:cs="Times New Roman"/>
          <w:b/>
          <w:bCs/>
          <w:color w:val="404040" w:themeColor="text1" w:themeTint="BF"/>
          <w:kern w:val="36"/>
          <w:sz w:val="21"/>
          <w:szCs w:val="21"/>
        </w:rPr>
        <w:t>Обосновани</w:t>
      </w:r>
      <w:r w:rsidRPr="00B05F9B">
        <w:rPr>
          <w:rFonts w:ascii="Calibri" w:eastAsia="Times New Roman" w:hAnsi="Calibri" w:cs="Times New Roman"/>
          <w:b/>
          <w:bCs/>
          <w:color w:val="404040" w:themeColor="text1" w:themeTint="BF"/>
          <w:kern w:val="36"/>
          <w:sz w:val="21"/>
          <w:szCs w:val="21"/>
        </w:rPr>
        <w:t>е:</w:t>
      </w:r>
    </w:p>
    <w:p w14:paraId="2C594E46" w14:textId="77777777" w:rsidR="007F49CE" w:rsidRPr="00B05F9B" w:rsidRDefault="007F49CE" w:rsidP="007F49CE">
      <w:pPr>
        <w:shd w:val="clear" w:color="auto" w:fill="FFFFFF"/>
        <w:spacing w:after="0" w:line="240" w:lineRule="auto"/>
        <w:jc w:val="both"/>
        <w:outlineLvl w:val="0"/>
        <w:rPr>
          <w:rFonts w:ascii="Calibri" w:eastAsia="Times New Roman" w:hAnsi="Calibri" w:cs="Times New Roman"/>
          <w:b/>
          <w:bCs/>
          <w:color w:val="404040" w:themeColor="text1" w:themeTint="BF"/>
          <w:kern w:val="36"/>
          <w:sz w:val="21"/>
          <w:szCs w:val="21"/>
        </w:rPr>
      </w:pPr>
    </w:p>
    <w:p w14:paraId="791C8EEB" w14:textId="77777777" w:rsidR="007F49CE" w:rsidRDefault="007F49CE" w:rsidP="007F49CE">
      <w:pPr>
        <w:shd w:val="clear" w:color="auto" w:fill="FFFFFF"/>
        <w:spacing w:after="0" w:line="240" w:lineRule="auto"/>
        <w:jc w:val="both"/>
        <w:outlineLvl w:val="0"/>
        <w:rPr>
          <w:rFonts w:ascii="Calibri" w:eastAsia="Times New Roman" w:hAnsi="Calibri" w:cs="Times New Roman"/>
          <w:bCs/>
          <w:color w:val="404040" w:themeColor="text1" w:themeTint="BF"/>
          <w:kern w:val="36"/>
          <w:sz w:val="21"/>
          <w:szCs w:val="21"/>
        </w:rPr>
      </w:pPr>
      <w:r w:rsidRPr="00414716">
        <w:rPr>
          <w:rFonts w:ascii="Calibri" w:eastAsia="Times New Roman" w:hAnsi="Calibri" w:cs="Times New Roman"/>
          <w:bCs/>
          <w:color w:val="404040" w:themeColor="text1" w:themeTint="BF"/>
          <w:kern w:val="36"/>
          <w:sz w:val="21"/>
          <w:szCs w:val="21"/>
        </w:rPr>
        <w:t xml:space="preserve">Промышленные предприятия классифицируются как мелкие по сравнению с крупными или средними </w:t>
      </w:r>
      <w:r>
        <w:rPr>
          <w:rFonts w:ascii="Calibri" w:eastAsia="Times New Roman" w:hAnsi="Calibri" w:cs="Times New Roman"/>
          <w:bCs/>
          <w:color w:val="404040" w:themeColor="text1" w:themeTint="BF"/>
          <w:kern w:val="36"/>
          <w:sz w:val="21"/>
          <w:szCs w:val="21"/>
        </w:rPr>
        <w:t>в силу отличительной природы</w:t>
      </w:r>
      <w:r w:rsidRPr="00414716">
        <w:rPr>
          <w:rFonts w:ascii="Calibri" w:eastAsia="Times New Roman" w:hAnsi="Calibri" w:cs="Times New Roman"/>
          <w:bCs/>
          <w:color w:val="404040" w:themeColor="text1" w:themeTint="BF"/>
          <w:kern w:val="36"/>
          <w:sz w:val="21"/>
          <w:szCs w:val="21"/>
        </w:rPr>
        <w:t xml:space="preserve"> </w:t>
      </w:r>
      <w:r>
        <w:rPr>
          <w:rFonts w:ascii="Calibri" w:eastAsia="Times New Roman" w:hAnsi="Calibri" w:cs="Times New Roman"/>
          <w:bCs/>
          <w:color w:val="404040" w:themeColor="text1" w:themeTint="BF"/>
          <w:kern w:val="36"/>
          <w:sz w:val="21"/>
          <w:szCs w:val="21"/>
        </w:rPr>
        <w:t>их</w:t>
      </w:r>
      <w:r w:rsidRPr="00414716">
        <w:rPr>
          <w:rFonts w:ascii="Calibri" w:eastAsia="Times New Roman" w:hAnsi="Calibri" w:cs="Times New Roman"/>
          <w:bCs/>
          <w:color w:val="404040" w:themeColor="text1" w:themeTint="BF"/>
          <w:kern w:val="36"/>
          <w:sz w:val="21"/>
          <w:szCs w:val="21"/>
        </w:rPr>
        <w:t xml:space="preserve"> экономическ</w:t>
      </w:r>
      <w:r>
        <w:rPr>
          <w:rFonts w:ascii="Calibri" w:eastAsia="Times New Roman" w:hAnsi="Calibri" w:cs="Times New Roman"/>
          <w:bCs/>
          <w:color w:val="404040" w:themeColor="text1" w:themeTint="BF"/>
          <w:kern w:val="36"/>
          <w:sz w:val="21"/>
          <w:szCs w:val="21"/>
        </w:rPr>
        <w:t>ой организации, производственных возможностей</w:t>
      </w:r>
      <w:r w:rsidRPr="00414716">
        <w:rPr>
          <w:rFonts w:ascii="Calibri" w:eastAsia="Times New Roman" w:hAnsi="Calibri" w:cs="Times New Roman"/>
          <w:bCs/>
          <w:color w:val="404040" w:themeColor="text1" w:themeTint="BF"/>
          <w:kern w:val="36"/>
          <w:sz w:val="21"/>
          <w:szCs w:val="21"/>
        </w:rPr>
        <w:t>, масшта</w:t>
      </w:r>
      <w:r>
        <w:rPr>
          <w:rFonts w:ascii="Calibri" w:eastAsia="Times New Roman" w:hAnsi="Calibri" w:cs="Times New Roman"/>
          <w:bCs/>
          <w:color w:val="404040" w:themeColor="text1" w:themeTint="BF"/>
          <w:kern w:val="36"/>
          <w:sz w:val="21"/>
          <w:szCs w:val="21"/>
        </w:rPr>
        <w:t>бов инвестиций и других экономических характеристик</w:t>
      </w:r>
      <w:r w:rsidRPr="00414716">
        <w:rPr>
          <w:rFonts w:ascii="Calibri" w:eastAsia="Times New Roman" w:hAnsi="Calibri" w:cs="Times New Roman"/>
          <w:bCs/>
          <w:color w:val="404040" w:themeColor="text1" w:themeTint="BF"/>
          <w:kern w:val="36"/>
          <w:sz w:val="21"/>
          <w:szCs w:val="21"/>
        </w:rPr>
        <w:t>. «Малые предприятия» могут работать с небольшим количеством капитала, относительно неквалифицированной рабочей силой и с использованием местных материалов. Несмотря на их небольшой вклад в общий объем промышленного производства, их роль в создании рабочих мест, особенно в развивающихся странах, признана значимой, если масштабы поглощения избыточной рабочей силы из традиционных секторов, таких как сельское хозяйство или рыболовство, очень высоки. «Малые предприятия» способны удовлетворить внутренний спрос на основные потребительские товары, такие как продукт</w:t>
      </w:r>
      <w:r>
        <w:rPr>
          <w:rFonts w:ascii="Calibri" w:eastAsia="Times New Roman" w:hAnsi="Calibri" w:cs="Times New Roman"/>
          <w:bCs/>
          <w:color w:val="404040" w:themeColor="text1" w:themeTint="BF"/>
          <w:kern w:val="36"/>
          <w:sz w:val="21"/>
          <w:szCs w:val="21"/>
        </w:rPr>
        <w:t>ы питания, одежда, мебель и т.п</w:t>
      </w:r>
      <w:r w:rsidRPr="00414716">
        <w:rPr>
          <w:rFonts w:ascii="Calibri" w:eastAsia="Times New Roman" w:hAnsi="Calibri" w:cs="Times New Roman"/>
          <w:bCs/>
          <w:color w:val="404040" w:themeColor="text1" w:themeTint="BF"/>
          <w:kern w:val="36"/>
          <w:sz w:val="21"/>
          <w:szCs w:val="21"/>
        </w:rPr>
        <w:t>.</w:t>
      </w:r>
    </w:p>
    <w:p w14:paraId="57A3D61D" w14:textId="77777777" w:rsidR="007F49CE" w:rsidRPr="00414716" w:rsidRDefault="007F49CE" w:rsidP="007F49CE">
      <w:pPr>
        <w:shd w:val="clear" w:color="auto" w:fill="FFFFFF"/>
        <w:spacing w:after="0" w:line="240" w:lineRule="auto"/>
        <w:jc w:val="both"/>
        <w:outlineLvl w:val="0"/>
        <w:rPr>
          <w:rFonts w:ascii="Calibri" w:eastAsia="Times New Roman" w:hAnsi="Calibri" w:cs="Times New Roman"/>
          <w:bCs/>
          <w:color w:val="404040" w:themeColor="text1" w:themeTint="BF"/>
          <w:kern w:val="36"/>
          <w:sz w:val="21"/>
          <w:szCs w:val="21"/>
        </w:rPr>
      </w:pPr>
    </w:p>
    <w:p w14:paraId="435A0368" w14:textId="77777777" w:rsidR="007F49CE" w:rsidRPr="00FD07B1" w:rsidRDefault="007F49CE" w:rsidP="007F49CE">
      <w:pPr>
        <w:shd w:val="clear" w:color="auto" w:fill="FFFFFF"/>
        <w:spacing w:after="0" w:line="240" w:lineRule="auto"/>
        <w:jc w:val="both"/>
        <w:outlineLvl w:val="0"/>
        <w:rPr>
          <w:rFonts w:ascii="Calibri" w:eastAsia="Times New Roman" w:hAnsi="Calibri" w:cs="Times New Roman"/>
          <w:b/>
          <w:bCs/>
          <w:color w:val="404040" w:themeColor="text1" w:themeTint="BF"/>
          <w:kern w:val="36"/>
          <w:sz w:val="21"/>
          <w:szCs w:val="21"/>
        </w:rPr>
      </w:pPr>
      <w:r>
        <w:rPr>
          <w:rFonts w:ascii="Calibri" w:eastAsia="Times New Roman" w:hAnsi="Calibri" w:cs="Times New Roman"/>
          <w:b/>
          <w:bCs/>
          <w:color w:val="404040" w:themeColor="text1" w:themeTint="BF"/>
          <w:kern w:val="36"/>
          <w:sz w:val="21"/>
          <w:szCs w:val="21"/>
        </w:rPr>
        <w:t>Понятия</w:t>
      </w:r>
      <w:r w:rsidRPr="00FD07B1">
        <w:rPr>
          <w:rFonts w:ascii="Calibri" w:eastAsia="Times New Roman" w:hAnsi="Calibri" w:cs="Times New Roman"/>
          <w:b/>
          <w:bCs/>
          <w:color w:val="404040" w:themeColor="text1" w:themeTint="BF"/>
          <w:kern w:val="36"/>
          <w:sz w:val="21"/>
          <w:szCs w:val="21"/>
        </w:rPr>
        <w:t>:</w:t>
      </w:r>
    </w:p>
    <w:p w14:paraId="6F4183B2" w14:textId="77777777" w:rsidR="007F49CE" w:rsidRPr="00FD07B1" w:rsidRDefault="007F49CE" w:rsidP="007F49CE">
      <w:pPr>
        <w:shd w:val="clear" w:color="auto" w:fill="FFFFFF"/>
        <w:spacing w:after="0" w:line="240" w:lineRule="auto"/>
        <w:jc w:val="both"/>
        <w:outlineLvl w:val="0"/>
        <w:rPr>
          <w:rFonts w:ascii="Calibri" w:eastAsia="Times New Roman" w:hAnsi="Calibri" w:cs="Times New Roman"/>
          <w:b/>
          <w:bCs/>
          <w:color w:val="404040" w:themeColor="text1" w:themeTint="BF"/>
          <w:kern w:val="36"/>
          <w:sz w:val="21"/>
          <w:szCs w:val="21"/>
        </w:rPr>
      </w:pPr>
    </w:p>
    <w:p w14:paraId="3F66387A" w14:textId="77777777" w:rsidR="007F49CE" w:rsidRPr="00414716" w:rsidRDefault="007F49CE" w:rsidP="007F49CE">
      <w:pPr>
        <w:pStyle w:val="MText"/>
        <w:rPr>
          <w:lang w:val="ru-RU"/>
        </w:rPr>
      </w:pPr>
      <w:r w:rsidRPr="00414716">
        <w:rPr>
          <w:lang w:val="ru-RU"/>
        </w:rPr>
        <w:t>Международные рекомендации по статистике промышленности 2008</w:t>
      </w:r>
      <w:r>
        <w:rPr>
          <w:lang w:val="ru-RU"/>
        </w:rPr>
        <w:t xml:space="preserve"> года</w:t>
      </w:r>
      <w:r w:rsidRPr="00414716">
        <w:rPr>
          <w:lang w:val="ru-RU"/>
        </w:rPr>
        <w:t xml:space="preserve"> (</w:t>
      </w:r>
      <w:r w:rsidRPr="00414716">
        <w:t>IRIS</w:t>
      </w:r>
      <w:r w:rsidRPr="00414716">
        <w:rPr>
          <w:lang w:val="ru-RU"/>
        </w:rPr>
        <w:t xml:space="preserve"> 2008) (</w:t>
      </w:r>
      <w:r>
        <w:rPr>
          <w:lang w:val="ru-RU"/>
        </w:rPr>
        <w:t>ООН</w:t>
      </w:r>
      <w:r w:rsidRPr="00414716">
        <w:rPr>
          <w:lang w:val="ru-RU"/>
        </w:rPr>
        <w:t>, 2011</w:t>
      </w:r>
      <w:r>
        <w:rPr>
          <w:lang w:val="ru-RU"/>
        </w:rPr>
        <w:t xml:space="preserve"> г.</w:t>
      </w:r>
      <w:r w:rsidRPr="00414716">
        <w:rPr>
          <w:lang w:val="ru-RU"/>
        </w:rPr>
        <w:t xml:space="preserve">) определяют </w:t>
      </w:r>
      <w:r w:rsidRPr="00A86C78">
        <w:rPr>
          <w:b/>
          <w:lang w:val="ru-RU"/>
        </w:rPr>
        <w:t>предприятие</w:t>
      </w:r>
      <w:r w:rsidRPr="00414716">
        <w:rPr>
          <w:lang w:val="ru-RU"/>
        </w:rPr>
        <w:t xml:space="preserve"> как наименьшую юридическую единицу, которая представляет собой организационную единицу, производящую товары или услуги. Предприятие является основной статистической единицей, в которой хранится вся информация, касающаяся его производственной деятельности и операций, включая финансовые и балансовые счета. </w:t>
      </w:r>
      <w:r>
        <w:rPr>
          <w:lang w:val="ru-RU"/>
        </w:rPr>
        <w:t>Его также используют</w:t>
      </w:r>
      <w:r w:rsidRPr="00414716">
        <w:rPr>
          <w:lang w:val="ru-RU"/>
        </w:rPr>
        <w:t xml:space="preserve"> для классификации институциональных секторов в Системе национальных счетов 2008 года.</w:t>
      </w:r>
    </w:p>
    <w:p w14:paraId="4F91810D" w14:textId="77777777" w:rsidR="007F49CE" w:rsidRPr="00414716" w:rsidRDefault="007F49CE" w:rsidP="007F49CE">
      <w:pPr>
        <w:shd w:val="clear" w:color="auto" w:fill="FFFFFF"/>
        <w:spacing w:after="0" w:line="240" w:lineRule="auto"/>
        <w:jc w:val="both"/>
        <w:rPr>
          <w:rFonts w:ascii="Calibri" w:eastAsia="Times New Roman" w:hAnsi="Calibri" w:cs="Times New Roman"/>
          <w:color w:val="404040" w:themeColor="text1" w:themeTint="BF"/>
          <w:sz w:val="21"/>
          <w:szCs w:val="21"/>
        </w:rPr>
      </w:pPr>
    </w:p>
    <w:p w14:paraId="1C10BCAC" w14:textId="77777777" w:rsidR="007F49CE" w:rsidRPr="00414716" w:rsidRDefault="007F49CE" w:rsidP="007F49CE">
      <w:pPr>
        <w:pStyle w:val="MText"/>
        <w:rPr>
          <w:lang w:val="ru-RU"/>
        </w:rPr>
      </w:pPr>
      <w:r>
        <w:rPr>
          <w:b/>
          <w:lang w:val="ru-RU"/>
        </w:rPr>
        <w:t>Заведение</w:t>
      </w:r>
      <w:r w:rsidRPr="00414716">
        <w:rPr>
          <w:lang w:val="ru-RU"/>
        </w:rPr>
        <w:t xml:space="preserve"> определяется как предприятие или часть предприятия, которое расположено в одном месте и в котором осуществляется только одна производственная деятельность или в которой основная производ</w:t>
      </w:r>
      <w:r>
        <w:rPr>
          <w:lang w:val="ru-RU"/>
        </w:rPr>
        <w:t>стве</w:t>
      </w:r>
      <w:r w:rsidRPr="00414716">
        <w:rPr>
          <w:lang w:val="ru-RU"/>
        </w:rPr>
        <w:t xml:space="preserve">ная деятельность составляет большую часть добавленной стоимости. В идеале </w:t>
      </w:r>
      <w:r>
        <w:rPr>
          <w:lang w:val="ru-RU"/>
        </w:rPr>
        <w:t>заведение</w:t>
      </w:r>
      <w:r w:rsidRPr="00414716">
        <w:rPr>
          <w:lang w:val="ru-RU"/>
        </w:rPr>
        <w:t xml:space="preserve"> можно определить как экономическую единицу, которая осуществляет свою деятельность под единым владением или контролем, то есть под одним юридическим лицом, в одном или преимущественно одном виде экономической деятельности в одном физическом месте. </w:t>
      </w:r>
      <w:r>
        <w:rPr>
          <w:lang w:val="ru-RU"/>
        </w:rPr>
        <w:t>Шахт</w:t>
      </w:r>
      <w:r w:rsidRPr="00414716">
        <w:rPr>
          <w:lang w:val="ru-RU"/>
        </w:rPr>
        <w:t xml:space="preserve">ы, фабрики и мастерские являются примерами. Эта идеальная концепция заведения применима ко многим ситуациям, </w:t>
      </w:r>
      <w:r>
        <w:rPr>
          <w:lang w:val="ru-RU"/>
        </w:rPr>
        <w:t xml:space="preserve">с которыми сталкиваются </w:t>
      </w:r>
      <w:r w:rsidRPr="00414716">
        <w:rPr>
          <w:lang w:val="ru-RU"/>
        </w:rPr>
        <w:t>при промышленных запросах, особенно на производстве.</w:t>
      </w:r>
    </w:p>
    <w:p w14:paraId="4922CA02" w14:textId="77777777" w:rsidR="007F49CE" w:rsidRPr="00414716" w:rsidRDefault="007F49CE" w:rsidP="007F49CE">
      <w:pPr>
        <w:pStyle w:val="MText"/>
        <w:rPr>
          <w:lang w:val="ru-RU"/>
        </w:rPr>
      </w:pPr>
    </w:p>
    <w:p w14:paraId="56AC790E" w14:textId="77777777" w:rsidR="007F49CE" w:rsidRPr="00414716" w:rsidRDefault="007F49CE" w:rsidP="007F49CE">
      <w:pPr>
        <w:pStyle w:val="MText"/>
        <w:rPr>
          <w:lang w:val="ru-RU"/>
        </w:rPr>
      </w:pPr>
      <w:r w:rsidRPr="00414716">
        <w:rPr>
          <w:lang w:val="ru-RU"/>
        </w:rPr>
        <w:t xml:space="preserve">Хотя определение заведения допускает возможность того, что в нем может быть осуществлена одна или несколько вторичных операций, их величина должна быть небольшой по сравнению с основной деятельностью. Если вторичная деятельность в </w:t>
      </w:r>
      <w:r>
        <w:rPr>
          <w:lang w:val="ru-RU"/>
        </w:rPr>
        <w:t>завед</w:t>
      </w:r>
      <w:r w:rsidRPr="00414716">
        <w:rPr>
          <w:lang w:val="ru-RU"/>
        </w:rPr>
        <w:t>ении так же важна или почти так же важна, как и основная деятельность, тогда единица больше похожа на локальную единицу. Его</w:t>
      </w:r>
      <w:r>
        <w:rPr>
          <w:lang w:val="ru-RU"/>
        </w:rPr>
        <w:t xml:space="preserve"> </w:t>
      </w:r>
      <w:r w:rsidRPr="006D1CFD">
        <w:rPr>
          <w:lang w:val="ru-RU"/>
        </w:rPr>
        <w:t>[</w:t>
      </w:r>
      <w:r>
        <w:rPr>
          <w:lang w:val="ru-RU"/>
        </w:rPr>
        <w:t>заведение</w:t>
      </w:r>
      <w:r w:rsidRPr="006D1CFD">
        <w:rPr>
          <w:lang w:val="ru-RU"/>
        </w:rPr>
        <w:t>]</w:t>
      </w:r>
      <w:r w:rsidRPr="00414716">
        <w:rPr>
          <w:lang w:val="ru-RU"/>
        </w:rPr>
        <w:t xml:space="preserve"> следует подразделить таким образом, чтобы вторичная деятельность рассматривалась как осуществляемая в </w:t>
      </w:r>
      <w:r>
        <w:rPr>
          <w:lang w:val="ru-RU"/>
        </w:rPr>
        <w:t>завед</w:t>
      </w:r>
      <w:r w:rsidRPr="00414716">
        <w:rPr>
          <w:lang w:val="ru-RU"/>
        </w:rPr>
        <w:t xml:space="preserve">ении, отдельном от </w:t>
      </w:r>
      <w:r>
        <w:rPr>
          <w:lang w:val="ru-RU"/>
        </w:rPr>
        <w:t>того заведения</w:t>
      </w:r>
      <w:r w:rsidRPr="00414716">
        <w:rPr>
          <w:lang w:val="ru-RU"/>
        </w:rPr>
        <w:t>, в котором осуществляется основная деятельность.</w:t>
      </w:r>
    </w:p>
    <w:p w14:paraId="31ACEF1F" w14:textId="77777777" w:rsidR="007F49CE" w:rsidRPr="00414716" w:rsidRDefault="007F49CE" w:rsidP="007F49CE">
      <w:pPr>
        <w:pStyle w:val="MText"/>
        <w:rPr>
          <w:highlight w:val="yellow"/>
          <w:lang w:val="ru-RU"/>
        </w:rPr>
      </w:pPr>
    </w:p>
    <w:p w14:paraId="525E345A" w14:textId="77777777" w:rsidR="007F49CE" w:rsidRPr="00414716" w:rsidRDefault="007F49CE" w:rsidP="007F49CE">
      <w:pPr>
        <w:pStyle w:val="MText"/>
        <w:rPr>
          <w:lang w:val="ru-RU"/>
        </w:rPr>
      </w:pPr>
      <w:r w:rsidRPr="00414716">
        <w:rPr>
          <w:lang w:val="ru-RU"/>
        </w:rPr>
        <w:t xml:space="preserve">В случае большинства </w:t>
      </w:r>
      <w:r w:rsidRPr="00791968">
        <w:rPr>
          <w:b/>
          <w:lang w:val="ru-RU"/>
        </w:rPr>
        <w:t xml:space="preserve">малых </w:t>
      </w:r>
      <w:r>
        <w:rPr>
          <w:b/>
          <w:lang w:val="ru-RU"/>
        </w:rPr>
        <w:t>компан</w:t>
      </w:r>
      <w:r w:rsidRPr="00791968">
        <w:rPr>
          <w:b/>
          <w:lang w:val="ru-RU"/>
        </w:rPr>
        <w:t>ий</w:t>
      </w:r>
      <w:r>
        <w:rPr>
          <w:lang w:val="ru-RU"/>
        </w:rPr>
        <w:t>,</w:t>
      </w:r>
      <w:r w:rsidRPr="00414716">
        <w:rPr>
          <w:lang w:val="ru-RU"/>
        </w:rPr>
        <w:t xml:space="preserve"> предприятие и </w:t>
      </w:r>
      <w:r>
        <w:rPr>
          <w:lang w:val="ru-RU"/>
        </w:rPr>
        <w:t>заве</w:t>
      </w:r>
      <w:r w:rsidRPr="00414716">
        <w:rPr>
          <w:lang w:val="ru-RU"/>
        </w:rPr>
        <w:t xml:space="preserve">дение будут идентичны. Некоторые предприятия являются крупными и сложными с различными видами экономической деятельности, осуществляемой в разных местах. Такие предприятия должны быть разбиты на одно или несколько </w:t>
      </w:r>
      <w:r>
        <w:rPr>
          <w:lang w:val="ru-RU"/>
        </w:rPr>
        <w:t>заведен</w:t>
      </w:r>
      <w:r w:rsidRPr="00414716">
        <w:rPr>
          <w:lang w:val="ru-RU"/>
        </w:rPr>
        <w:t xml:space="preserve">ий при условии, что можно определить более мелкие и более однородные производственные единицы, для которых производственные данные могут быть составлены </w:t>
      </w:r>
      <w:r>
        <w:rPr>
          <w:lang w:val="ru-RU"/>
        </w:rPr>
        <w:t>содержательным образом</w:t>
      </w:r>
      <w:r w:rsidRPr="00414716">
        <w:rPr>
          <w:lang w:val="ru-RU"/>
        </w:rPr>
        <w:t>.</w:t>
      </w:r>
    </w:p>
    <w:p w14:paraId="030B5477" w14:textId="77777777" w:rsidR="007F49CE" w:rsidRPr="00414716" w:rsidRDefault="007F49CE" w:rsidP="007F49CE">
      <w:pPr>
        <w:pStyle w:val="MText"/>
        <w:rPr>
          <w:lang w:val="ru-RU"/>
        </w:rPr>
      </w:pPr>
    </w:p>
    <w:p w14:paraId="64B3FEB1" w14:textId="77777777" w:rsidR="007F49CE" w:rsidRPr="00414716" w:rsidRDefault="007F49CE" w:rsidP="007F49CE">
      <w:pPr>
        <w:pStyle w:val="MText"/>
        <w:rPr>
          <w:lang w:val="ru-RU"/>
        </w:rPr>
      </w:pPr>
      <w:r w:rsidRPr="00414716">
        <w:rPr>
          <w:lang w:val="ru-RU"/>
        </w:rPr>
        <w:t xml:space="preserve">Как </w:t>
      </w:r>
      <w:r>
        <w:rPr>
          <w:lang w:val="ru-RU"/>
        </w:rPr>
        <w:t>представлено</w:t>
      </w:r>
      <w:r w:rsidRPr="00414716">
        <w:rPr>
          <w:lang w:val="ru-RU"/>
        </w:rPr>
        <w:t xml:space="preserve"> в </w:t>
      </w:r>
      <w:r>
        <w:rPr>
          <w:lang w:val="ru-RU"/>
        </w:rPr>
        <w:t>Международных рекомендациях по статистике промышленности/</w:t>
      </w:r>
      <w:r w:rsidRPr="00414716">
        <w:t>IRIS</w:t>
      </w:r>
      <w:r w:rsidRPr="00414716">
        <w:rPr>
          <w:lang w:val="ru-RU"/>
        </w:rPr>
        <w:t xml:space="preserve"> 2008</w:t>
      </w:r>
      <w:r>
        <w:rPr>
          <w:lang w:val="ru-RU"/>
        </w:rPr>
        <w:t xml:space="preserve"> года</w:t>
      </w:r>
      <w:r w:rsidRPr="00414716">
        <w:rPr>
          <w:lang w:val="ru-RU"/>
        </w:rPr>
        <w:t xml:space="preserve"> (</w:t>
      </w:r>
      <w:r>
        <w:rPr>
          <w:lang w:val="ru-RU"/>
        </w:rPr>
        <w:t>ООН</w:t>
      </w:r>
      <w:r w:rsidRPr="00414716">
        <w:rPr>
          <w:lang w:val="ru-RU"/>
        </w:rPr>
        <w:t xml:space="preserve">, 2011), </w:t>
      </w:r>
      <w:r w:rsidRPr="00A81396">
        <w:rPr>
          <w:b/>
          <w:lang w:val="ru-RU"/>
        </w:rPr>
        <w:t>экономическая деятельность</w:t>
      </w:r>
      <w:r w:rsidRPr="00414716">
        <w:rPr>
          <w:lang w:val="ru-RU"/>
        </w:rPr>
        <w:t xml:space="preserve"> понимается как относящаяся к процессу, то есть к </w:t>
      </w:r>
      <w:r>
        <w:rPr>
          <w:lang w:val="ru-RU"/>
        </w:rPr>
        <w:t>сочетанию</w:t>
      </w:r>
      <w:r w:rsidRPr="00414716">
        <w:rPr>
          <w:lang w:val="ru-RU"/>
        </w:rPr>
        <w:t xml:space="preserve"> действий, осуществляемых определенной организацией, которая использует труд, капитал, товары и ус</w:t>
      </w:r>
      <w:r>
        <w:rPr>
          <w:lang w:val="ru-RU"/>
        </w:rPr>
        <w:t>луги для производства конкретных товаров</w:t>
      </w:r>
      <w:r w:rsidRPr="00414716">
        <w:rPr>
          <w:lang w:val="ru-RU"/>
        </w:rPr>
        <w:t xml:space="preserve"> (товары и услуги). В целом, статистика промышленности отражает характеристики и виды экономической деятельности подразделений, занимающихся классом промышленной деятельности, которые определены в терминах Международной стандартной отраслевой классификации всех видов экономической деятельности, </w:t>
      </w:r>
      <w:r>
        <w:rPr>
          <w:lang w:val="ru-RU"/>
        </w:rPr>
        <w:t>редакция</w:t>
      </w:r>
      <w:r w:rsidRPr="00414716">
        <w:rPr>
          <w:lang w:val="ru-RU"/>
        </w:rPr>
        <w:t xml:space="preserve"> 4 (МСОК, </w:t>
      </w:r>
      <w:r>
        <w:rPr>
          <w:lang w:val="ru-RU"/>
        </w:rPr>
        <w:t>ред.</w:t>
      </w:r>
      <w:r w:rsidRPr="00414716">
        <w:rPr>
          <w:lang w:val="ru-RU"/>
        </w:rPr>
        <w:t xml:space="preserve"> 4) (</w:t>
      </w:r>
      <w:r>
        <w:rPr>
          <w:lang w:val="ru-RU"/>
        </w:rPr>
        <w:t>ООН</w:t>
      </w:r>
      <w:r w:rsidRPr="00414716">
        <w:rPr>
          <w:lang w:val="ru-RU"/>
        </w:rPr>
        <w:t>, 2008) или Международная стандартная отраслевая классификация всех видов экономической деятельности, редакция 3.1 (МСОК, ред. 3) (</w:t>
      </w:r>
      <w:r>
        <w:rPr>
          <w:lang w:val="ru-RU"/>
        </w:rPr>
        <w:t>ООН, 2002</w:t>
      </w:r>
      <w:r w:rsidRPr="00414716">
        <w:rPr>
          <w:lang w:val="ru-RU"/>
        </w:rPr>
        <w:t>).</w:t>
      </w:r>
    </w:p>
    <w:p w14:paraId="683EC59C" w14:textId="77777777" w:rsidR="007F49CE" w:rsidRPr="00414716" w:rsidRDefault="007F49CE" w:rsidP="007F49CE">
      <w:pPr>
        <w:pStyle w:val="MText"/>
        <w:rPr>
          <w:lang w:val="ru-RU"/>
        </w:rPr>
      </w:pPr>
    </w:p>
    <w:p w14:paraId="4B2FE570" w14:textId="77777777" w:rsidR="007F49CE" w:rsidRPr="00414716" w:rsidRDefault="007F49CE" w:rsidP="007F49CE">
      <w:pPr>
        <w:pStyle w:val="MText"/>
        <w:rPr>
          <w:lang w:val="ru-RU"/>
        </w:rPr>
      </w:pPr>
      <w:r w:rsidRPr="00B13FE9">
        <w:rPr>
          <w:b/>
          <w:lang w:val="ru-RU"/>
        </w:rPr>
        <w:t>Общее число занятых лиц</w:t>
      </w:r>
      <w:r w:rsidRPr="00414716">
        <w:rPr>
          <w:lang w:val="ru-RU"/>
        </w:rPr>
        <w:t xml:space="preserve"> определяется как общее число лиц, которые работают в статистической единице или для нее, будь то полный или неполный рабочий день, включая:</w:t>
      </w:r>
    </w:p>
    <w:p w14:paraId="0781C585" w14:textId="77777777" w:rsidR="007F49CE" w:rsidRDefault="007F49CE" w:rsidP="007F49CE">
      <w:pPr>
        <w:pStyle w:val="MText"/>
        <w:numPr>
          <w:ilvl w:val="0"/>
          <w:numId w:val="3"/>
        </w:numPr>
      </w:pPr>
      <w:r>
        <w:t>Работающих собственник</w:t>
      </w:r>
      <w:r>
        <w:rPr>
          <w:lang w:val="ru-RU"/>
        </w:rPr>
        <w:t>ов</w:t>
      </w:r>
    </w:p>
    <w:p w14:paraId="18832BE7" w14:textId="77777777" w:rsidR="007F49CE" w:rsidRDefault="007F49CE" w:rsidP="007F49CE">
      <w:pPr>
        <w:pStyle w:val="MText"/>
        <w:numPr>
          <w:ilvl w:val="0"/>
          <w:numId w:val="3"/>
        </w:numPr>
      </w:pPr>
      <w:r>
        <w:t>Активны</w:t>
      </w:r>
      <w:r>
        <w:rPr>
          <w:lang w:val="ru-RU"/>
        </w:rPr>
        <w:t>х</w:t>
      </w:r>
      <w:r>
        <w:t xml:space="preserve"> деловых партнер</w:t>
      </w:r>
      <w:r>
        <w:rPr>
          <w:lang w:val="ru-RU"/>
        </w:rPr>
        <w:t>ов</w:t>
      </w:r>
    </w:p>
    <w:p w14:paraId="7B37F350" w14:textId="77777777" w:rsidR="007F49CE" w:rsidRDefault="007F49CE" w:rsidP="007F49CE">
      <w:pPr>
        <w:pStyle w:val="MText"/>
        <w:numPr>
          <w:ilvl w:val="0"/>
          <w:numId w:val="3"/>
        </w:numPr>
      </w:pPr>
      <w:r>
        <w:lastRenderedPageBreak/>
        <w:t>Неоплачиваемых работник</w:t>
      </w:r>
      <w:r>
        <w:rPr>
          <w:lang w:val="ru-RU"/>
        </w:rPr>
        <w:t>ов-членов семьи</w:t>
      </w:r>
    </w:p>
    <w:p w14:paraId="2C7E3F52" w14:textId="77777777" w:rsidR="007F49CE" w:rsidRPr="00B13FE9" w:rsidRDefault="007F49CE" w:rsidP="007F49CE">
      <w:pPr>
        <w:pStyle w:val="MText"/>
        <w:numPr>
          <w:ilvl w:val="0"/>
          <w:numId w:val="3"/>
        </w:numPr>
        <w:rPr>
          <w:lang w:val="ru-RU"/>
        </w:rPr>
      </w:pPr>
      <w:r>
        <w:rPr>
          <w:lang w:val="ru-RU"/>
        </w:rPr>
        <w:t>Оплачиваемых</w:t>
      </w:r>
      <w:r w:rsidRPr="00414716">
        <w:rPr>
          <w:lang w:val="ru-RU"/>
        </w:rPr>
        <w:t xml:space="preserve"> </w:t>
      </w:r>
      <w:r>
        <w:rPr>
          <w:lang w:val="ru-RU"/>
        </w:rPr>
        <w:t>работников</w:t>
      </w:r>
      <w:r w:rsidRPr="00414716">
        <w:rPr>
          <w:lang w:val="ru-RU"/>
        </w:rPr>
        <w:t xml:space="preserve"> (более подробную информацию см. </w:t>
      </w:r>
      <w:r>
        <w:rPr>
          <w:lang w:val="ru-RU"/>
        </w:rPr>
        <w:t>в</w:t>
      </w:r>
      <w:r w:rsidRPr="00B13FE9">
        <w:rPr>
          <w:lang w:val="ru-RU"/>
        </w:rPr>
        <w:t xml:space="preserve"> </w:t>
      </w:r>
      <w:r>
        <w:rPr>
          <w:lang w:val="ru-RU"/>
        </w:rPr>
        <w:t>ООН</w:t>
      </w:r>
      <w:r w:rsidRPr="00B13FE9">
        <w:rPr>
          <w:lang w:val="ru-RU"/>
        </w:rPr>
        <w:t>, 2011).</w:t>
      </w:r>
    </w:p>
    <w:p w14:paraId="024FFEFD" w14:textId="77777777" w:rsidR="007F49CE" w:rsidRPr="00B13FE9" w:rsidRDefault="007F49CE" w:rsidP="007F49CE">
      <w:pPr>
        <w:pStyle w:val="MText"/>
        <w:rPr>
          <w:lang w:val="ru-RU"/>
        </w:rPr>
      </w:pPr>
    </w:p>
    <w:p w14:paraId="51F5ED5A" w14:textId="77777777" w:rsidR="007F49CE" w:rsidRPr="00EF0031" w:rsidRDefault="007F49CE" w:rsidP="007F49CE">
      <w:pPr>
        <w:pStyle w:val="MText"/>
        <w:rPr>
          <w:highlight w:val="yellow"/>
          <w:lang w:val="ru-RU"/>
        </w:rPr>
      </w:pPr>
      <w:r w:rsidRPr="009F6186">
        <w:rPr>
          <w:lang w:val="ru-RU"/>
        </w:rPr>
        <w:t>Размер статистической единицы, основанной на занятости, должен быть определен главным образом с т</w:t>
      </w:r>
      <w:r>
        <w:rPr>
          <w:lang w:val="ru-RU"/>
        </w:rPr>
        <w:t>очки зрения среднего числа лиц</w:t>
      </w:r>
      <w:r w:rsidRPr="009F6186">
        <w:rPr>
          <w:lang w:val="ru-RU"/>
        </w:rPr>
        <w:t>, занятых в этой единице в течение отчетного периода. Если среднее число занятых лиц недоступно, то в качестве критерия размера может использоваться общее количество занятых в течение одного периода. Классификация по размеру должна состоять из следующих классов среднего числа занятых</w:t>
      </w:r>
      <w:r>
        <w:rPr>
          <w:lang w:val="ru-RU"/>
        </w:rPr>
        <w:t xml:space="preserve"> лиц</w:t>
      </w:r>
      <w:r w:rsidRPr="009F6186">
        <w:rPr>
          <w:lang w:val="ru-RU"/>
        </w:rPr>
        <w:t>: 1-9, 10-19, 20-49, 50-249, 250 и более. Это следует считать минимальным делением общего диапазона; более подробные классификации, где это необходимо следует разработать в этих рамках.</w:t>
      </w:r>
    </w:p>
    <w:p w14:paraId="629F6D70" w14:textId="77777777" w:rsidR="007F49CE" w:rsidRPr="00B05F9B" w:rsidRDefault="007F49CE" w:rsidP="007F49CE">
      <w:pPr>
        <w:pStyle w:val="MText"/>
        <w:rPr>
          <w:lang w:val="ru-RU"/>
        </w:rPr>
      </w:pPr>
      <w:r w:rsidRPr="00EF0031">
        <w:rPr>
          <w:b/>
          <w:lang w:val="ru-RU"/>
        </w:rPr>
        <w:t>Добавленная стоимость</w:t>
      </w:r>
      <w:r w:rsidRPr="009F6186">
        <w:rPr>
          <w:lang w:val="ru-RU"/>
        </w:rPr>
        <w:t xml:space="preserve"> не может напрямую наблюдаться из бухгалтерских записей единиц. Он</w:t>
      </w:r>
      <w:r>
        <w:rPr>
          <w:lang w:val="ru-RU"/>
        </w:rPr>
        <w:t>а</w:t>
      </w:r>
      <w:r w:rsidRPr="009F6186">
        <w:rPr>
          <w:lang w:val="ru-RU"/>
        </w:rPr>
        <w:t xml:space="preserve"> выводится ка</w:t>
      </w:r>
      <w:r>
        <w:rPr>
          <w:lang w:val="ru-RU"/>
        </w:rPr>
        <w:t>к разница между валовой продукции</w:t>
      </w:r>
      <w:r w:rsidRPr="009F6186">
        <w:rPr>
          <w:lang w:val="ru-RU"/>
        </w:rPr>
        <w:t xml:space="preserve"> или результатом переписи и промежуточным потреблением или вводом данных переписи (</w:t>
      </w:r>
      <w:r>
        <w:rPr>
          <w:lang w:val="ru-RU"/>
        </w:rPr>
        <w:t>ООН</w:t>
      </w:r>
      <w:r w:rsidRPr="009F6186">
        <w:rPr>
          <w:lang w:val="ru-RU"/>
        </w:rPr>
        <w:t>, 2011). Добавленная стоимость в базисных ценах рассчиты</w:t>
      </w:r>
      <w:r>
        <w:rPr>
          <w:lang w:val="ru-RU"/>
        </w:rPr>
        <w:t>вается как разница между валовой</w:t>
      </w:r>
      <w:r w:rsidRPr="009F6186">
        <w:rPr>
          <w:lang w:val="ru-RU"/>
        </w:rPr>
        <w:t xml:space="preserve"> </w:t>
      </w:r>
      <w:r>
        <w:rPr>
          <w:lang w:val="ru-RU"/>
        </w:rPr>
        <w:t>продукции</w:t>
      </w:r>
      <w:r w:rsidRPr="009F6186">
        <w:rPr>
          <w:lang w:val="ru-RU"/>
        </w:rPr>
        <w:t xml:space="preserve"> в базисных ценах и промежуточным потреблением в ценах покупателей. Оценка добавленной стоимости близко соотве</w:t>
      </w:r>
      <w:r>
        <w:rPr>
          <w:lang w:val="ru-RU"/>
        </w:rPr>
        <w:t>тствует оценке валовой продукции</w:t>
      </w:r>
      <w:r w:rsidRPr="009F6186">
        <w:rPr>
          <w:lang w:val="ru-RU"/>
        </w:rPr>
        <w:t xml:space="preserve">. Если </w:t>
      </w:r>
      <w:r>
        <w:rPr>
          <w:lang w:val="ru-RU"/>
        </w:rPr>
        <w:t>продукция</w:t>
      </w:r>
      <w:r w:rsidRPr="009F6186">
        <w:rPr>
          <w:lang w:val="ru-RU"/>
        </w:rPr>
        <w:t xml:space="preserve"> оценивается в базовых ценах, то оценка добавленной стоимости также осуществляется в базовых ценах (оценка промежуточного потребления всегда осуществляется по ценам покупателей).</w:t>
      </w:r>
    </w:p>
    <w:p w14:paraId="19364711" w14:textId="77777777" w:rsidR="007F49CE" w:rsidRPr="0002727F" w:rsidRDefault="007F49CE" w:rsidP="007F49CE">
      <w:pPr>
        <w:pStyle w:val="MText"/>
        <w:rPr>
          <w:lang w:val="ru-RU"/>
        </w:rPr>
      </w:pPr>
      <w:r>
        <w:rPr>
          <w:lang w:val="ru-RU"/>
        </w:rPr>
        <w:t>Все</w:t>
      </w:r>
      <w:r w:rsidRPr="0002727F">
        <w:rPr>
          <w:lang w:val="ru-RU"/>
        </w:rPr>
        <w:t xml:space="preserve"> </w:t>
      </w:r>
      <w:r>
        <w:rPr>
          <w:lang w:val="ru-RU"/>
        </w:rPr>
        <w:t>вышеупомянутые</w:t>
      </w:r>
      <w:r w:rsidRPr="0002727F">
        <w:rPr>
          <w:lang w:val="ru-RU"/>
        </w:rPr>
        <w:t xml:space="preserve"> </w:t>
      </w:r>
      <w:r>
        <w:rPr>
          <w:lang w:val="ru-RU"/>
        </w:rPr>
        <w:t>термины</w:t>
      </w:r>
      <w:r w:rsidRPr="0002727F">
        <w:rPr>
          <w:lang w:val="ru-RU"/>
        </w:rPr>
        <w:t xml:space="preserve"> </w:t>
      </w:r>
      <w:r>
        <w:rPr>
          <w:lang w:val="ru-RU"/>
        </w:rPr>
        <w:t>вводятся</w:t>
      </w:r>
      <w:r w:rsidRPr="0002727F">
        <w:rPr>
          <w:lang w:val="ru-RU"/>
        </w:rPr>
        <w:t xml:space="preserve"> </w:t>
      </w:r>
      <w:r>
        <w:rPr>
          <w:lang w:val="ru-RU"/>
        </w:rPr>
        <w:t>для</w:t>
      </w:r>
      <w:r w:rsidRPr="0002727F">
        <w:rPr>
          <w:lang w:val="ru-RU"/>
        </w:rPr>
        <w:t xml:space="preserve"> </w:t>
      </w:r>
      <w:r>
        <w:rPr>
          <w:lang w:val="ru-RU"/>
        </w:rPr>
        <w:t>тгого</w:t>
      </w:r>
      <w:r w:rsidRPr="0002727F">
        <w:rPr>
          <w:lang w:val="ru-RU"/>
        </w:rPr>
        <w:t xml:space="preserve">, </w:t>
      </w:r>
      <w:r>
        <w:rPr>
          <w:lang w:val="ru-RU"/>
        </w:rPr>
        <w:t>чтобы</w:t>
      </w:r>
      <w:r w:rsidRPr="0002727F">
        <w:rPr>
          <w:lang w:val="ru-RU"/>
        </w:rPr>
        <w:t xml:space="preserve"> </w:t>
      </w:r>
      <w:r>
        <w:rPr>
          <w:lang w:val="ru-RU"/>
        </w:rPr>
        <w:t>соответствовать</w:t>
      </w:r>
      <w:r w:rsidRPr="0002727F">
        <w:rPr>
          <w:lang w:val="ru-RU"/>
        </w:rPr>
        <w:t xml:space="preserve"> </w:t>
      </w:r>
      <w:r>
        <w:rPr>
          <w:lang w:val="ru-RU"/>
        </w:rPr>
        <w:t>Международным рекомендациям по статистике промышленности/</w:t>
      </w:r>
      <w:r w:rsidRPr="006D1250">
        <w:t>IRIS</w:t>
      </w:r>
      <w:r w:rsidRPr="0002727F">
        <w:rPr>
          <w:lang w:val="ru-RU"/>
        </w:rPr>
        <w:t xml:space="preserve"> 2008 </w:t>
      </w:r>
      <w:r>
        <w:rPr>
          <w:lang w:val="ru-RU"/>
        </w:rPr>
        <w:t xml:space="preserve">года </w:t>
      </w:r>
      <w:r w:rsidRPr="0002727F">
        <w:rPr>
          <w:lang w:val="ru-RU"/>
        </w:rPr>
        <w:t>(</w:t>
      </w:r>
      <w:r>
        <w:rPr>
          <w:lang w:val="ru-RU"/>
        </w:rPr>
        <w:t>ООН</w:t>
      </w:r>
      <w:r w:rsidRPr="0002727F">
        <w:rPr>
          <w:lang w:val="ru-RU"/>
        </w:rPr>
        <w:t>, 2011).</w:t>
      </w:r>
    </w:p>
    <w:p w14:paraId="525127CC" w14:textId="77777777" w:rsidR="007F49CE" w:rsidRPr="0002727F" w:rsidRDefault="007F49CE" w:rsidP="007F49CE">
      <w:pPr>
        <w:pStyle w:val="MSubHeader"/>
        <w:rPr>
          <w:lang w:val="ru-RU"/>
        </w:rPr>
      </w:pPr>
    </w:p>
    <w:p w14:paraId="0E70A809" w14:textId="77777777" w:rsidR="007F49CE" w:rsidRPr="00327D19" w:rsidRDefault="007F49CE" w:rsidP="007F49CE">
      <w:pPr>
        <w:pStyle w:val="MSubHeader"/>
        <w:rPr>
          <w:rFonts w:ascii="Calibri" w:hAnsi="Calibri"/>
          <w:color w:val="404040" w:themeColor="text1" w:themeTint="BF"/>
          <w:lang w:val="ru-RU"/>
        </w:rPr>
      </w:pPr>
      <w:r>
        <w:rPr>
          <w:rFonts w:ascii="Calibri" w:hAnsi="Calibri"/>
          <w:color w:val="404040" w:themeColor="text1" w:themeTint="BF"/>
          <w:lang w:val="ru-RU"/>
        </w:rPr>
        <w:t>Комментарии и ограничения</w:t>
      </w:r>
      <w:r w:rsidRPr="00327D19">
        <w:rPr>
          <w:rFonts w:ascii="Calibri" w:hAnsi="Calibri"/>
          <w:color w:val="404040" w:themeColor="text1" w:themeTint="BF"/>
          <w:lang w:val="ru-RU"/>
        </w:rPr>
        <w:t>:</w:t>
      </w:r>
    </w:p>
    <w:p w14:paraId="12EB1C77" w14:textId="77777777" w:rsidR="007F49CE" w:rsidRPr="00327D19" w:rsidRDefault="007F49CE" w:rsidP="007F49CE">
      <w:pPr>
        <w:shd w:val="clear" w:color="auto" w:fill="FFFFFF"/>
        <w:spacing w:after="0" w:line="240" w:lineRule="auto"/>
        <w:jc w:val="both"/>
        <w:outlineLvl w:val="0"/>
        <w:rPr>
          <w:rFonts w:ascii="Calibri" w:eastAsia="Times New Roman" w:hAnsi="Calibri" w:cs="Times New Roman"/>
          <w:b/>
          <w:bCs/>
          <w:color w:val="404040" w:themeColor="text1" w:themeTint="BF"/>
          <w:kern w:val="36"/>
          <w:sz w:val="21"/>
          <w:szCs w:val="21"/>
        </w:rPr>
      </w:pPr>
    </w:p>
    <w:p w14:paraId="60AFC7BC" w14:textId="77777777" w:rsidR="007F49CE" w:rsidRPr="00327D19" w:rsidRDefault="007F49CE" w:rsidP="007F49CE">
      <w:pPr>
        <w:pStyle w:val="MText"/>
        <w:rPr>
          <w:lang w:val="ru-RU"/>
        </w:rPr>
      </w:pPr>
      <w:r w:rsidRPr="009F6186">
        <w:rPr>
          <w:lang w:val="ru-RU"/>
        </w:rPr>
        <w:t xml:space="preserve">Основным ограничением существующих национальных данных являются различия в </w:t>
      </w:r>
      <w:r>
        <w:rPr>
          <w:lang w:val="ru-RU"/>
        </w:rPr>
        <w:t>классах</w:t>
      </w:r>
      <w:r w:rsidRPr="009F6186">
        <w:rPr>
          <w:lang w:val="ru-RU"/>
        </w:rPr>
        <w:t xml:space="preserve"> </w:t>
      </w:r>
      <w:r>
        <w:rPr>
          <w:lang w:val="ru-RU"/>
        </w:rPr>
        <w:t>размеров</w:t>
      </w:r>
      <w:r w:rsidRPr="009F6186">
        <w:rPr>
          <w:lang w:val="ru-RU"/>
        </w:rPr>
        <w:t xml:space="preserve"> по странам, что указывает на то, что данные получены из разных целевых групп населения. </w:t>
      </w:r>
      <w:r w:rsidRPr="00327D19">
        <w:rPr>
          <w:lang w:val="ru-RU"/>
        </w:rPr>
        <w:t>Данные одной страны несопоставимы с другой.</w:t>
      </w:r>
    </w:p>
    <w:p w14:paraId="528E7493" w14:textId="77777777" w:rsidR="007F49CE" w:rsidRPr="00327D19" w:rsidRDefault="007F49CE" w:rsidP="007F49CE">
      <w:pPr>
        <w:pStyle w:val="MText"/>
        <w:rPr>
          <w:lang w:val="ru-RU"/>
        </w:rPr>
      </w:pPr>
    </w:p>
    <w:p w14:paraId="3E1B2037" w14:textId="77777777" w:rsidR="007F49CE" w:rsidRPr="009F6186" w:rsidRDefault="007F49CE" w:rsidP="007F49CE">
      <w:pPr>
        <w:pStyle w:val="MText"/>
        <w:rPr>
          <w:lang w:val="ru-RU"/>
        </w:rPr>
      </w:pPr>
      <w:r>
        <w:rPr>
          <w:lang w:val="ru-RU"/>
        </w:rPr>
        <w:t xml:space="preserve">Определение </w:t>
      </w:r>
      <w:r w:rsidRPr="009F6186">
        <w:rPr>
          <w:lang w:val="ru-RU"/>
        </w:rPr>
        <w:t xml:space="preserve">класса </w:t>
      </w:r>
      <w:r>
        <w:rPr>
          <w:lang w:val="ru-RU"/>
        </w:rPr>
        <w:t>размера</w:t>
      </w:r>
      <w:r w:rsidRPr="009F6186">
        <w:rPr>
          <w:lang w:val="ru-RU"/>
        </w:rPr>
        <w:t xml:space="preserve"> во многих странах связано с правовыми и политическими </w:t>
      </w:r>
      <w:r>
        <w:rPr>
          <w:lang w:val="ru-RU"/>
        </w:rPr>
        <w:t>система</w:t>
      </w:r>
      <w:r w:rsidRPr="009F6186">
        <w:rPr>
          <w:lang w:val="ru-RU"/>
        </w:rPr>
        <w:t xml:space="preserve">ми страны. Это имеет последствия для процедуры регистрации, налогообложения и различных ограничений, направленных на развитие «малых предприятий». Поэтому страны могут договориться об общем классе размеров для целей </w:t>
      </w:r>
      <w:r>
        <w:rPr>
          <w:lang w:val="ru-RU"/>
        </w:rPr>
        <w:t>сбора</w:t>
      </w:r>
      <w:r w:rsidRPr="009F6186">
        <w:rPr>
          <w:lang w:val="ru-RU"/>
        </w:rPr>
        <w:t xml:space="preserve">. В этом контексте ЮНИДО предлагает, чтобы все страны собирали данные о занятости и добавленной стоимости </w:t>
      </w:r>
      <w:r>
        <w:rPr>
          <w:lang w:val="ru-RU"/>
        </w:rPr>
        <w:t>по классу размеров</w:t>
      </w:r>
      <w:r w:rsidRPr="009F6186">
        <w:rPr>
          <w:lang w:val="ru-RU"/>
        </w:rPr>
        <w:t xml:space="preserve"> «малых </w:t>
      </w:r>
      <w:r>
        <w:rPr>
          <w:lang w:val="ru-RU"/>
        </w:rPr>
        <w:t>предприяти</w:t>
      </w:r>
      <w:r w:rsidRPr="009F6186">
        <w:rPr>
          <w:lang w:val="ru-RU"/>
        </w:rPr>
        <w:t>й», в которых занято менее 20 человек. На основе таких данных можно получить сопоставимые на международном уровне данные о доле «малых предприятий» в общем объеме.</w:t>
      </w:r>
    </w:p>
    <w:p w14:paraId="31AFBEA4" w14:textId="77777777" w:rsidR="007F49CE" w:rsidRPr="009F6186" w:rsidRDefault="007F49CE" w:rsidP="007F49CE">
      <w:pPr>
        <w:shd w:val="clear" w:color="auto" w:fill="FFFFFF"/>
        <w:spacing w:after="0" w:line="239" w:lineRule="atLeast"/>
        <w:jc w:val="both"/>
        <w:rPr>
          <w:rFonts w:ascii="Calibri" w:eastAsia="Times New Roman" w:hAnsi="Calibri" w:cs="Times New Roman"/>
          <w:color w:val="494949"/>
          <w:sz w:val="21"/>
          <w:szCs w:val="21"/>
        </w:rPr>
      </w:pPr>
    </w:p>
    <w:p w14:paraId="3E315931" w14:textId="77777777" w:rsidR="007F49CE" w:rsidRPr="00953B6D" w:rsidRDefault="007F49CE" w:rsidP="007F49CE">
      <w:pPr>
        <w:pStyle w:val="MHeader"/>
        <w:rPr>
          <w:lang w:val="ru-RU"/>
        </w:rPr>
      </w:pPr>
      <w:r>
        <w:rPr>
          <w:lang w:val="ru-RU"/>
        </w:rPr>
        <w:t>Методология</w:t>
      </w:r>
    </w:p>
    <w:p w14:paraId="06378ED0" w14:textId="77777777" w:rsidR="007F49CE" w:rsidRPr="00C3318C" w:rsidRDefault="007F49CE" w:rsidP="007F49CE">
      <w:pPr>
        <w:shd w:val="clear" w:color="auto" w:fill="FFFFFF"/>
        <w:spacing w:after="0" w:line="240" w:lineRule="auto"/>
        <w:jc w:val="both"/>
        <w:rPr>
          <w:rFonts w:ascii="Calibri" w:eastAsia="Times New Roman" w:hAnsi="Calibri" w:cs="Times New Roman"/>
          <w:color w:val="1C75BB"/>
          <w:sz w:val="20"/>
          <w:szCs w:val="20"/>
          <w:highlight w:val="yellow"/>
        </w:rPr>
      </w:pPr>
    </w:p>
    <w:p w14:paraId="1C6E6528" w14:textId="77777777" w:rsidR="007F49CE" w:rsidRPr="00C3318C" w:rsidRDefault="007F49CE" w:rsidP="007F49CE">
      <w:pPr>
        <w:pStyle w:val="MSubHeader"/>
        <w:rPr>
          <w:lang w:val="ru-RU"/>
        </w:rPr>
      </w:pPr>
      <w:r>
        <w:rPr>
          <w:lang w:val="ru-RU"/>
        </w:rPr>
        <w:t>Метод расчета</w:t>
      </w:r>
      <w:r w:rsidRPr="00C3318C">
        <w:rPr>
          <w:lang w:val="ru-RU"/>
        </w:rPr>
        <w:t>:</w:t>
      </w:r>
    </w:p>
    <w:p w14:paraId="522B6DB9" w14:textId="77777777" w:rsidR="007F49CE" w:rsidRPr="00C3318C" w:rsidRDefault="007F49CE" w:rsidP="007F49CE">
      <w:pPr>
        <w:shd w:val="clear" w:color="auto" w:fill="FFFFFF"/>
        <w:spacing w:after="0" w:line="240" w:lineRule="auto"/>
        <w:jc w:val="both"/>
        <w:rPr>
          <w:rFonts w:ascii="Calibri" w:eastAsia="Times New Roman" w:hAnsi="Calibri" w:cs="Times New Roman"/>
          <w:color w:val="404040" w:themeColor="text1" w:themeTint="BF"/>
          <w:sz w:val="20"/>
          <w:szCs w:val="20"/>
          <w:highlight w:val="yellow"/>
        </w:rPr>
      </w:pPr>
    </w:p>
    <w:p w14:paraId="671D22E7" w14:textId="77777777" w:rsidR="007F49CE" w:rsidRPr="00C3318C" w:rsidRDefault="007F49CE" w:rsidP="007F49CE">
      <w:pPr>
        <w:pStyle w:val="MText"/>
        <w:rPr>
          <w:lang w:val="ru-RU"/>
        </w:rPr>
      </w:pPr>
      <w:r w:rsidRPr="00C3318C">
        <w:rPr>
          <w:lang w:val="ru-RU"/>
        </w:rPr>
        <w:t xml:space="preserve">Доля «малых предприятий» в общей добавленной стоимости является показателем, рассчитанным как доля добавленной стоимости для малых </w:t>
      </w:r>
      <w:r>
        <w:rPr>
          <w:lang w:val="ru-RU"/>
        </w:rPr>
        <w:t>производственных</w:t>
      </w:r>
      <w:r w:rsidRPr="00C3318C">
        <w:rPr>
          <w:lang w:val="ru-RU"/>
        </w:rPr>
        <w:t xml:space="preserve"> предприятий в общей </w:t>
      </w:r>
      <w:r>
        <w:rPr>
          <w:lang w:val="ru-RU"/>
        </w:rPr>
        <w:t>производственной</w:t>
      </w:r>
      <w:r w:rsidRPr="00C3318C">
        <w:rPr>
          <w:lang w:val="ru-RU"/>
        </w:rPr>
        <w:t xml:space="preserve"> доб</w:t>
      </w:r>
      <w:r>
        <w:rPr>
          <w:lang w:val="ru-RU"/>
        </w:rPr>
        <w:t>авленной стоимости</w:t>
      </w:r>
      <w:r w:rsidRPr="00C3318C">
        <w:rPr>
          <w:lang w:val="ru-RU"/>
        </w:rPr>
        <w:t>:</w:t>
      </w:r>
    </w:p>
    <w:p w14:paraId="63D0E9CF" w14:textId="77777777" w:rsidR="007F49CE" w:rsidRPr="00C3318C" w:rsidRDefault="007F49CE" w:rsidP="007F49CE">
      <w:pPr>
        <w:pStyle w:val="MText"/>
        <w:rPr>
          <w:lang w:val="ru-RU"/>
        </w:rPr>
      </w:pPr>
    </w:p>
    <w:p w14:paraId="60A687A2" w14:textId="77777777" w:rsidR="007F49CE" w:rsidRPr="006D1250" w:rsidRDefault="007F49CE" w:rsidP="007F49CE">
      <w:pPr>
        <w:pStyle w:val="MText"/>
        <w:rPr>
          <w:rFonts w:eastAsiaTheme="minorEastAsia"/>
        </w:rPr>
      </w:pPr>
      <m:oMathPara>
        <m:oMath>
          <m:f>
            <m:fPr>
              <m:ctrlPr>
                <w:rPr>
                  <w:rFonts w:ascii="Cambria Math" w:hAnsi="Cambria Math"/>
                  <w:i/>
                </w:rPr>
              </m:ctrlPr>
            </m:fPr>
            <m:num>
              <m:r>
                <m:rPr>
                  <m:sty m:val="p"/>
                </m:rPr>
                <w:rPr>
                  <w:rFonts w:ascii="Cambria Math" w:hAnsi="Cambria Math"/>
                </w:rPr>
                <m:t>Добавленная производственная стоимость "малых предприятий</m:t>
              </m:r>
              <m:r>
                <w:rPr>
                  <w:rFonts w:ascii="Cambria Math" w:hAnsi="Cambria Math"/>
                </w:rPr>
                <m:t>"</m:t>
              </m:r>
            </m:num>
            <m:den>
              <m:r>
                <w:rPr>
                  <w:rFonts w:ascii="Cambria Math" w:hAnsi="Cambria Math"/>
                </w:rPr>
                <m:t>Общая производственная добавленная стоимость</m:t>
              </m:r>
            </m:den>
          </m:f>
          <m:r>
            <w:rPr>
              <w:rFonts w:ascii="Cambria Math" w:hAnsi="Cambria Math"/>
            </w:rPr>
            <m:t>*100</m:t>
          </m:r>
        </m:oMath>
      </m:oMathPara>
    </w:p>
    <w:p w14:paraId="6FAE3F18" w14:textId="77777777" w:rsidR="007F49CE" w:rsidRPr="006D1250" w:rsidRDefault="007F49CE" w:rsidP="007F49CE">
      <w:pPr>
        <w:shd w:val="clear" w:color="auto" w:fill="FFFFFF"/>
        <w:spacing w:after="0" w:line="240" w:lineRule="auto"/>
        <w:jc w:val="both"/>
        <w:rPr>
          <w:rFonts w:ascii="Calibri" w:eastAsia="Times New Roman" w:hAnsi="Calibri" w:cs="Times New Roman"/>
          <w:color w:val="404040" w:themeColor="text1" w:themeTint="BF"/>
          <w:sz w:val="20"/>
          <w:szCs w:val="20"/>
          <w:highlight w:val="yellow"/>
          <w:lang w:val="en-US"/>
        </w:rPr>
      </w:pPr>
    </w:p>
    <w:p w14:paraId="0AB7757B" w14:textId="77777777" w:rsidR="007F49CE" w:rsidRPr="006D1250" w:rsidRDefault="007F49CE" w:rsidP="007F49CE">
      <w:pPr>
        <w:shd w:val="clear" w:color="auto" w:fill="FFFFFF"/>
        <w:spacing w:after="0" w:line="240" w:lineRule="auto"/>
        <w:rPr>
          <w:rFonts w:ascii="Calibri" w:eastAsia="Times New Roman" w:hAnsi="Calibri" w:cs="Times New Roman"/>
          <w:color w:val="404040" w:themeColor="text1" w:themeTint="BF"/>
          <w:sz w:val="21"/>
          <w:szCs w:val="21"/>
          <w:lang w:val="en-US"/>
        </w:rPr>
      </w:pPr>
    </w:p>
    <w:p w14:paraId="3B22A99B" w14:textId="77777777" w:rsidR="007F49CE" w:rsidRPr="00CC75D9" w:rsidRDefault="007F49CE" w:rsidP="007F49CE">
      <w:pPr>
        <w:pStyle w:val="MHeader"/>
        <w:rPr>
          <w:lang w:val="ru-RU"/>
        </w:rPr>
      </w:pPr>
      <w:r>
        <w:rPr>
          <w:lang w:val="ru-RU"/>
        </w:rPr>
        <w:t>Источники данных</w:t>
      </w:r>
    </w:p>
    <w:p w14:paraId="3BD16272" w14:textId="77777777" w:rsidR="007F49CE" w:rsidRPr="001E1C24" w:rsidRDefault="007F49CE" w:rsidP="007F49CE">
      <w:pPr>
        <w:pStyle w:val="MSubHeader"/>
        <w:rPr>
          <w:lang w:val="ru-RU"/>
        </w:rPr>
      </w:pPr>
    </w:p>
    <w:p w14:paraId="6ABA7FA9" w14:textId="77777777" w:rsidR="007F49CE" w:rsidRPr="001E1C24" w:rsidRDefault="007F49CE" w:rsidP="007F49CE">
      <w:pPr>
        <w:pStyle w:val="MSubHeader"/>
        <w:rPr>
          <w:lang w:val="ru-RU"/>
        </w:rPr>
      </w:pPr>
      <w:r>
        <w:rPr>
          <w:lang w:val="ru-RU"/>
        </w:rPr>
        <w:t>Описание</w:t>
      </w:r>
      <w:r w:rsidRPr="001E1C24">
        <w:rPr>
          <w:lang w:val="ru-RU"/>
        </w:rPr>
        <w:t>:</w:t>
      </w:r>
    </w:p>
    <w:p w14:paraId="0FC064D8" w14:textId="77777777" w:rsidR="007F49CE" w:rsidRPr="001E1C24" w:rsidRDefault="007F49CE" w:rsidP="007F49CE">
      <w:pPr>
        <w:pStyle w:val="MText"/>
        <w:rPr>
          <w:lang w:val="ru-RU"/>
        </w:rPr>
      </w:pPr>
    </w:p>
    <w:p w14:paraId="62E95BE7" w14:textId="77777777" w:rsidR="007F49CE" w:rsidRPr="009F6186" w:rsidRDefault="007F49CE" w:rsidP="007F49CE">
      <w:pPr>
        <w:pStyle w:val="MText"/>
        <w:rPr>
          <w:lang w:val="ru-RU"/>
        </w:rPr>
      </w:pPr>
      <w:r w:rsidRPr="009F6186">
        <w:rPr>
          <w:lang w:val="ru-RU"/>
        </w:rPr>
        <w:t>Данные собираются в основном из национальных источников, из официальных публикаций и официальных веб-сайтов, а также из ОЭСР (Структурная и демографическая статистика предприятий) и Евростата (База данных структурной статистики предприятий).</w:t>
      </w:r>
    </w:p>
    <w:p w14:paraId="2D7797EB" w14:textId="77777777" w:rsidR="007F49CE" w:rsidRPr="009F6186" w:rsidRDefault="007F49CE" w:rsidP="007F49CE">
      <w:pPr>
        <w:shd w:val="clear" w:color="auto" w:fill="FFFFFF"/>
        <w:spacing w:after="0" w:line="240" w:lineRule="auto"/>
        <w:rPr>
          <w:rFonts w:ascii="Calibri" w:eastAsia="Times New Roman" w:hAnsi="Calibri" w:cs="Times New Roman"/>
          <w:color w:val="404040" w:themeColor="text1" w:themeTint="BF"/>
          <w:sz w:val="21"/>
          <w:szCs w:val="21"/>
        </w:rPr>
      </w:pPr>
      <w:r w:rsidRPr="006D1250">
        <w:rPr>
          <w:rFonts w:ascii="Calibri" w:eastAsia="Times New Roman" w:hAnsi="Calibri" w:cs="Times New Roman"/>
          <w:color w:val="404040" w:themeColor="text1" w:themeTint="BF"/>
          <w:sz w:val="21"/>
          <w:szCs w:val="21"/>
          <w:lang w:val="en-US"/>
        </w:rPr>
        <w:t> </w:t>
      </w:r>
    </w:p>
    <w:p w14:paraId="600BD488" w14:textId="77777777" w:rsidR="007F49CE" w:rsidRPr="00F51F77" w:rsidRDefault="007F49CE" w:rsidP="007F49CE">
      <w:pPr>
        <w:pStyle w:val="MSubHeader"/>
        <w:rPr>
          <w:lang w:val="ru-RU"/>
        </w:rPr>
      </w:pPr>
      <w:r>
        <w:rPr>
          <w:lang w:val="ru-RU"/>
        </w:rPr>
        <w:t>Процесс сбора</w:t>
      </w:r>
      <w:r w:rsidRPr="00F51F77">
        <w:rPr>
          <w:lang w:val="ru-RU"/>
        </w:rPr>
        <w:t>:</w:t>
      </w:r>
    </w:p>
    <w:p w14:paraId="40E54E28" w14:textId="77777777" w:rsidR="007F49CE" w:rsidRPr="00F51F77" w:rsidRDefault="007F49CE" w:rsidP="007F49CE">
      <w:pPr>
        <w:shd w:val="clear" w:color="auto" w:fill="FFFFFF"/>
        <w:spacing w:after="0" w:line="240" w:lineRule="auto"/>
        <w:outlineLvl w:val="0"/>
        <w:rPr>
          <w:rFonts w:ascii="Calibri" w:eastAsia="Times New Roman" w:hAnsi="Calibri" w:cs="Times New Roman"/>
          <w:bCs/>
          <w:color w:val="404040" w:themeColor="text1" w:themeTint="BF"/>
          <w:kern w:val="36"/>
          <w:sz w:val="21"/>
          <w:szCs w:val="21"/>
        </w:rPr>
      </w:pPr>
    </w:p>
    <w:p w14:paraId="37F42BD3" w14:textId="77777777" w:rsidR="007F49CE" w:rsidRPr="009F6186" w:rsidRDefault="007F49CE" w:rsidP="007F49CE">
      <w:pPr>
        <w:pStyle w:val="MText"/>
        <w:rPr>
          <w:lang w:val="ru-RU"/>
        </w:rPr>
      </w:pPr>
      <w:r>
        <w:rPr>
          <w:lang w:val="ru-RU"/>
        </w:rPr>
        <w:t>К странам обратились</w:t>
      </w:r>
      <w:r w:rsidRPr="009F6186">
        <w:rPr>
          <w:lang w:val="ru-RU"/>
        </w:rPr>
        <w:t xml:space="preserve"> для предоставления информации о </w:t>
      </w:r>
      <w:r>
        <w:rPr>
          <w:lang w:val="ru-RU"/>
        </w:rPr>
        <w:t>доступности</w:t>
      </w:r>
      <w:r w:rsidRPr="009F6186">
        <w:rPr>
          <w:lang w:val="ru-RU"/>
        </w:rPr>
        <w:t xml:space="preserve"> данных для мониторинга малых промышленных предприятий. Данные поступают в основном из ежегодных отраслевых обследований, где добавленная стоимость дезагрегирован</w:t>
      </w:r>
      <w:r>
        <w:rPr>
          <w:lang w:val="ru-RU"/>
        </w:rPr>
        <w:t>а по классам размеров, указанных</w:t>
      </w:r>
      <w:r w:rsidRPr="009F6186">
        <w:rPr>
          <w:lang w:val="ru-RU"/>
        </w:rPr>
        <w:t xml:space="preserve"> с точки зрения количества работников, и из обследований, ориентированных, в частности, на малые предприятия или малые и средние предприятия в целом.</w:t>
      </w:r>
    </w:p>
    <w:p w14:paraId="2D420895" w14:textId="77777777" w:rsidR="007F49CE" w:rsidRPr="009F6186" w:rsidRDefault="007F49CE" w:rsidP="007F49CE">
      <w:pPr>
        <w:pStyle w:val="MText"/>
        <w:rPr>
          <w:color w:val="494949"/>
          <w:lang w:val="ru-RU"/>
        </w:rPr>
      </w:pPr>
    </w:p>
    <w:p w14:paraId="5950082E" w14:textId="77777777" w:rsidR="007F49CE" w:rsidRPr="00F51F77" w:rsidRDefault="007F49CE" w:rsidP="007F49CE">
      <w:pPr>
        <w:pStyle w:val="MHeader"/>
        <w:rPr>
          <w:lang w:val="ru-RU"/>
        </w:rPr>
      </w:pPr>
      <w:r>
        <w:rPr>
          <w:lang w:val="ru-RU"/>
        </w:rPr>
        <w:t>Доступность данных</w:t>
      </w:r>
    </w:p>
    <w:p w14:paraId="6E56B48F" w14:textId="77777777" w:rsidR="007F49CE" w:rsidRPr="00F51F77" w:rsidRDefault="007F49CE" w:rsidP="007F49CE">
      <w:pPr>
        <w:pStyle w:val="MSubHeader"/>
        <w:rPr>
          <w:lang w:val="ru-RU"/>
        </w:rPr>
      </w:pPr>
      <w:r>
        <w:rPr>
          <w:lang w:val="ru-RU"/>
        </w:rPr>
        <w:t>Описание</w:t>
      </w:r>
      <w:r w:rsidRPr="00F51F77">
        <w:rPr>
          <w:lang w:val="ru-RU"/>
        </w:rPr>
        <w:t>:</w:t>
      </w:r>
    </w:p>
    <w:p w14:paraId="0F59C8B7" w14:textId="77777777" w:rsidR="007F49CE" w:rsidRPr="00F51F77" w:rsidRDefault="007F49CE" w:rsidP="007F49CE">
      <w:pPr>
        <w:shd w:val="clear" w:color="auto" w:fill="FFFFFF"/>
        <w:spacing w:after="0" w:line="240" w:lineRule="auto"/>
        <w:rPr>
          <w:rFonts w:ascii="Calibri" w:eastAsia="Times New Roman" w:hAnsi="Calibri" w:cs="Times New Roman"/>
          <w:color w:val="404040" w:themeColor="text1" w:themeTint="BF"/>
          <w:sz w:val="21"/>
          <w:szCs w:val="21"/>
        </w:rPr>
      </w:pPr>
    </w:p>
    <w:p w14:paraId="0275C437" w14:textId="77777777" w:rsidR="007F49CE" w:rsidRPr="00F51F77" w:rsidRDefault="007F49CE" w:rsidP="007F49CE">
      <w:pPr>
        <w:pStyle w:val="MText"/>
        <w:rPr>
          <w:lang w:val="ru-RU"/>
        </w:rPr>
      </w:pPr>
      <w:r>
        <w:rPr>
          <w:lang w:val="ru-RU"/>
        </w:rPr>
        <w:t>Были собраны данные по примерно 65 странам</w:t>
      </w:r>
    </w:p>
    <w:p w14:paraId="7AF51A24" w14:textId="77777777" w:rsidR="007F49CE" w:rsidRPr="00F51F77" w:rsidRDefault="007F49CE" w:rsidP="007F49CE">
      <w:pPr>
        <w:shd w:val="clear" w:color="auto" w:fill="FFFFFF"/>
        <w:spacing w:after="0" w:line="240" w:lineRule="auto"/>
        <w:rPr>
          <w:rFonts w:ascii="Calibri" w:eastAsia="Times New Roman" w:hAnsi="Calibri" w:cs="Times New Roman"/>
          <w:color w:val="404040" w:themeColor="text1" w:themeTint="BF"/>
          <w:sz w:val="21"/>
          <w:szCs w:val="21"/>
        </w:rPr>
      </w:pPr>
      <w:r w:rsidRPr="006D1250">
        <w:rPr>
          <w:rFonts w:ascii="Calibri" w:eastAsia="Times New Roman" w:hAnsi="Calibri" w:cs="Times New Roman"/>
          <w:color w:val="404040" w:themeColor="text1" w:themeTint="BF"/>
          <w:sz w:val="21"/>
          <w:szCs w:val="21"/>
          <w:lang w:val="en-US"/>
        </w:rPr>
        <w:t> </w:t>
      </w:r>
    </w:p>
    <w:p w14:paraId="27F8BEB5" w14:textId="77777777" w:rsidR="007F49CE" w:rsidRPr="0066736E" w:rsidRDefault="007F49CE" w:rsidP="007F49CE">
      <w:pPr>
        <w:pStyle w:val="MSubHeader"/>
        <w:rPr>
          <w:lang w:val="ru-RU"/>
        </w:rPr>
      </w:pPr>
      <w:r>
        <w:rPr>
          <w:lang w:val="ru-RU"/>
        </w:rPr>
        <w:t>Динамические ряды</w:t>
      </w:r>
      <w:r w:rsidRPr="0066736E">
        <w:rPr>
          <w:lang w:val="ru-RU"/>
        </w:rPr>
        <w:t>:</w:t>
      </w:r>
    </w:p>
    <w:p w14:paraId="0CB8F841" w14:textId="77777777" w:rsidR="007F49CE" w:rsidRPr="0066736E" w:rsidRDefault="007F49CE" w:rsidP="007F49CE">
      <w:pPr>
        <w:pStyle w:val="MText"/>
        <w:rPr>
          <w:lang w:val="ru-RU"/>
        </w:rPr>
      </w:pPr>
    </w:p>
    <w:p w14:paraId="2F188891" w14:textId="77777777" w:rsidR="007F49CE" w:rsidRPr="009F6186" w:rsidRDefault="007F49CE" w:rsidP="007F49CE">
      <w:pPr>
        <w:pStyle w:val="MText"/>
        <w:rPr>
          <w:lang w:val="ru-RU"/>
        </w:rPr>
      </w:pPr>
      <w:r w:rsidRPr="009F6186">
        <w:rPr>
          <w:lang w:val="ru-RU"/>
        </w:rPr>
        <w:t xml:space="preserve">Данные предоставляются на </w:t>
      </w:r>
      <w:r>
        <w:rPr>
          <w:lang w:val="ru-RU"/>
        </w:rPr>
        <w:t>весьма</w:t>
      </w:r>
      <w:r w:rsidRPr="009F6186">
        <w:rPr>
          <w:lang w:val="ru-RU"/>
        </w:rPr>
        <w:t xml:space="preserve"> нерегулярной основе. Данные, полученные в ходе ежегодных промышл</w:t>
      </w:r>
      <w:r>
        <w:rPr>
          <w:lang w:val="ru-RU"/>
        </w:rPr>
        <w:t>енных обследований, показывают ежегодную частоту</w:t>
      </w:r>
      <w:r w:rsidRPr="009F6186">
        <w:rPr>
          <w:lang w:val="ru-RU"/>
        </w:rPr>
        <w:t xml:space="preserve">, обследования малых и средних предприятий проводятся </w:t>
      </w:r>
      <w:r>
        <w:rPr>
          <w:lang w:val="ru-RU"/>
        </w:rPr>
        <w:t xml:space="preserve">либо </w:t>
      </w:r>
      <w:r w:rsidRPr="009F6186">
        <w:rPr>
          <w:lang w:val="ru-RU"/>
        </w:rPr>
        <w:t>нерегулярно или с заданным временным интервалом (например, один раз в пять лет).</w:t>
      </w:r>
    </w:p>
    <w:p w14:paraId="5B3BE9EE" w14:textId="77777777" w:rsidR="007F49CE" w:rsidRPr="009F6186" w:rsidRDefault="007F49CE" w:rsidP="007F49CE">
      <w:pPr>
        <w:pStyle w:val="MText"/>
        <w:rPr>
          <w:color w:val="494949"/>
          <w:lang w:val="ru-RU"/>
        </w:rPr>
      </w:pPr>
      <w:r w:rsidRPr="009A4581">
        <w:rPr>
          <w:color w:val="494949"/>
        </w:rPr>
        <w:t>  </w:t>
      </w:r>
    </w:p>
    <w:p w14:paraId="248A45B3" w14:textId="77777777" w:rsidR="007F49CE" w:rsidRPr="0066736E" w:rsidRDefault="007F49CE" w:rsidP="007F49CE">
      <w:pPr>
        <w:pStyle w:val="MHeader"/>
        <w:rPr>
          <w:lang w:val="ru-RU"/>
        </w:rPr>
      </w:pPr>
      <w:r>
        <w:rPr>
          <w:lang w:val="ru-RU"/>
        </w:rPr>
        <w:t>Поставщики данных</w:t>
      </w:r>
    </w:p>
    <w:p w14:paraId="67A0AFA1" w14:textId="77777777" w:rsidR="007F49CE" w:rsidRPr="0066736E" w:rsidRDefault="007F49CE" w:rsidP="007F49CE">
      <w:pPr>
        <w:shd w:val="clear" w:color="auto" w:fill="FFFFFF"/>
        <w:spacing w:after="0"/>
        <w:contextualSpacing/>
        <w:rPr>
          <w:rFonts w:ascii="Calibri" w:eastAsia="Times New Roman" w:hAnsi="Calibri" w:cs="Times New Roman"/>
          <w:color w:val="1C75BB"/>
          <w:sz w:val="20"/>
          <w:szCs w:val="20"/>
        </w:rPr>
      </w:pPr>
    </w:p>
    <w:p w14:paraId="1A7E97E5" w14:textId="77777777" w:rsidR="007F49CE" w:rsidRPr="0066736E" w:rsidRDefault="007F49CE" w:rsidP="007F49CE">
      <w:pPr>
        <w:pStyle w:val="MText"/>
        <w:rPr>
          <w:lang w:val="ru-RU"/>
        </w:rPr>
      </w:pPr>
      <w:r>
        <w:rPr>
          <w:lang w:val="ru-RU"/>
        </w:rPr>
        <w:t>Национальные статистические организации</w:t>
      </w:r>
      <w:r w:rsidRPr="0066736E">
        <w:rPr>
          <w:lang w:val="ru-RU"/>
        </w:rPr>
        <w:t xml:space="preserve"> (</w:t>
      </w:r>
      <w:r>
        <w:rPr>
          <w:lang w:val="ru-RU"/>
        </w:rPr>
        <w:t>НСО</w:t>
      </w:r>
      <w:r w:rsidRPr="0066736E">
        <w:rPr>
          <w:lang w:val="ru-RU"/>
        </w:rPr>
        <w:t>)</w:t>
      </w:r>
    </w:p>
    <w:p w14:paraId="0595EEF5" w14:textId="77777777" w:rsidR="007F49CE" w:rsidRPr="0066736E" w:rsidRDefault="007F49CE" w:rsidP="007F49CE">
      <w:pPr>
        <w:shd w:val="clear" w:color="auto" w:fill="FFFFFF"/>
        <w:spacing w:after="0" w:line="240" w:lineRule="auto"/>
        <w:rPr>
          <w:rFonts w:ascii="Calibri" w:eastAsia="Times New Roman" w:hAnsi="Calibri" w:cs="Times New Roman"/>
          <w:color w:val="404040" w:themeColor="text1" w:themeTint="BF"/>
          <w:sz w:val="20"/>
          <w:szCs w:val="20"/>
        </w:rPr>
      </w:pPr>
    </w:p>
    <w:p w14:paraId="63FCDA69" w14:textId="77777777" w:rsidR="007F49CE" w:rsidRPr="00B05F9B" w:rsidRDefault="007F49CE" w:rsidP="007F49CE">
      <w:pPr>
        <w:pStyle w:val="MHeader"/>
        <w:rPr>
          <w:lang w:val="ru-RU"/>
        </w:rPr>
      </w:pPr>
      <w:r>
        <w:rPr>
          <w:lang w:val="ru-RU"/>
        </w:rPr>
        <w:t>Составители</w:t>
      </w:r>
      <w:r w:rsidRPr="00B05F9B">
        <w:rPr>
          <w:lang w:val="ru-RU"/>
        </w:rPr>
        <w:t xml:space="preserve"> </w:t>
      </w:r>
      <w:r>
        <w:rPr>
          <w:lang w:val="ru-RU"/>
        </w:rPr>
        <w:t>данных</w:t>
      </w:r>
    </w:p>
    <w:p w14:paraId="7653CAD4" w14:textId="77777777" w:rsidR="007F49CE" w:rsidRPr="00B05F9B" w:rsidRDefault="007F49CE" w:rsidP="007F49CE">
      <w:pPr>
        <w:spacing w:after="0" w:line="240" w:lineRule="auto"/>
        <w:rPr>
          <w:rFonts w:ascii="Times New Roman" w:eastAsia="Times New Roman" w:hAnsi="Times New Roman" w:cs="Times New Roman"/>
          <w:sz w:val="24"/>
          <w:szCs w:val="24"/>
        </w:rPr>
      </w:pPr>
    </w:p>
    <w:p w14:paraId="07991B4F" w14:textId="77777777" w:rsidR="007F49CE" w:rsidRPr="007F49CE" w:rsidRDefault="007F49CE" w:rsidP="007F49CE">
      <w:pPr>
        <w:pStyle w:val="MText"/>
        <w:rPr>
          <w:lang w:val="ru-RU"/>
        </w:rPr>
      </w:pPr>
      <w:r w:rsidRPr="00B65AC3">
        <w:rPr>
          <w:lang w:val="ru-RU"/>
        </w:rPr>
        <w:t xml:space="preserve">Организация ООН по промышленному развитию </w:t>
      </w:r>
      <w:r w:rsidRPr="007F49CE">
        <w:rPr>
          <w:lang w:val="ru-RU"/>
        </w:rPr>
        <w:t>(</w:t>
      </w:r>
      <w:r>
        <w:rPr>
          <w:lang w:val="ru-RU"/>
        </w:rPr>
        <w:t>ЮНИДО</w:t>
      </w:r>
      <w:r w:rsidRPr="007F49CE">
        <w:rPr>
          <w:lang w:val="ru-RU"/>
        </w:rPr>
        <w:t>)</w:t>
      </w:r>
    </w:p>
    <w:p w14:paraId="17B95595" w14:textId="77777777" w:rsidR="007F49CE" w:rsidRPr="007F49CE" w:rsidRDefault="007F49CE" w:rsidP="007F49CE">
      <w:pPr>
        <w:shd w:val="clear" w:color="auto" w:fill="FFFFFF"/>
        <w:spacing w:after="0" w:line="240" w:lineRule="auto"/>
        <w:rPr>
          <w:rFonts w:ascii="Calibri" w:eastAsia="Times New Roman" w:hAnsi="Calibri" w:cs="Times New Roman"/>
          <w:color w:val="494949"/>
          <w:sz w:val="21"/>
          <w:szCs w:val="21"/>
        </w:rPr>
      </w:pPr>
      <w:r w:rsidRPr="009A4581">
        <w:rPr>
          <w:rFonts w:ascii="Calibri" w:eastAsia="Times New Roman" w:hAnsi="Calibri" w:cs="Times New Roman"/>
          <w:color w:val="494949"/>
          <w:sz w:val="21"/>
          <w:szCs w:val="21"/>
          <w:lang w:val="en-US"/>
        </w:rPr>
        <w:t> </w:t>
      </w:r>
    </w:p>
    <w:p w14:paraId="3C14EB3A" w14:textId="77777777" w:rsidR="007F49CE" w:rsidRPr="007F49CE" w:rsidRDefault="007F49CE" w:rsidP="007F49CE">
      <w:pPr>
        <w:pStyle w:val="MHeader"/>
        <w:rPr>
          <w:lang w:val="ru-RU"/>
        </w:rPr>
      </w:pPr>
      <w:r>
        <w:rPr>
          <w:lang w:val="ru-RU"/>
        </w:rPr>
        <w:lastRenderedPageBreak/>
        <w:t>Справочные</w:t>
      </w:r>
      <w:r w:rsidRPr="007F49CE">
        <w:rPr>
          <w:lang w:val="ru-RU"/>
        </w:rPr>
        <w:t xml:space="preserve"> </w:t>
      </w:r>
      <w:r>
        <w:rPr>
          <w:lang w:val="ru-RU"/>
        </w:rPr>
        <w:t>материалы</w:t>
      </w:r>
    </w:p>
    <w:p w14:paraId="0990EF75" w14:textId="77777777" w:rsidR="007F49CE" w:rsidRPr="007F49CE" w:rsidRDefault="007F49CE" w:rsidP="007F49CE">
      <w:pPr>
        <w:spacing w:after="0" w:line="240" w:lineRule="auto"/>
        <w:rPr>
          <w:rFonts w:ascii="Times New Roman" w:eastAsia="Times New Roman" w:hAnsi="Times New Roman" w:cs="Times New Roman"/>
          <w:sz w:val="24"/>
          <w:szCs w:val="24"/>
        </w:rPr>
      </w:pPr>
    </w:p>
    <w:p w14:paraId="183F17C0" w14:textId="77777777" w:rsidR="007F49CE" w:rsidRDefault="007F49CE" w:rsidP="007F49CE">
      <w:pPr>
        <w:pStyle w:val="MText"/>
      </w:pPr>
      <w:r w:rsidRPr="006D1250">
        <w:t>United</w:t>
      </w:r>
      <w:r w:rsidRPr="007F49CE">
        <w:rPr>
          <w:lang w:val="ru-RU"/>
        </w:rPr>
        <w:t xml:space="preserve"> </w:t>
      </w:r>
      <w:r w:rsidRPr="006D1250">
        <w:t>Nations</w:t>
      </w:r>
      <w:r w:rsidRPr="007F49CE">
        <w:rPr>
          <w:lang w:val="ru-RU"/>
        </w:rPr>
        <w:t xml:space="preserve">. </w:t>
      </w:r>
      <w:r w:rsidRPr="006D1250">
        <w:t xml:space="preserve">(2002). International Standard Industrial Classification of All Economic Activities (ISIC Revision 4). New York : United Nations.  </w:t>
      </w:r>
      <w:hyperlink r:id="rId8" w:history="1">
        <w:r w:rsidRPr="00A73DCE">
          <w:rPr>
            <w:rStyle w:val="Hyperlink"/>
            <w:lang w:val="en-US"/>
          </w:rPr>
          <w:t>https://unstats.un.org/unsd/publication/seriesm/seriesm_4rev4e.pdf</w:t>
        </w:r>
      </w:hyperlink>
    </w:p>
    <w:p w14:paraId="477ED5B9" w14:textId="77777777" w:rsidR="007F49CE" w:rsidRDefault="007F49CE" w:rsidP="007F49CE">
      <w:pPr>
        <w:pStyle w:val="MText"/>
      </w:pPr>
    </w:p>
    <w:p w14:paraId="67DA0427" w14:textId="77777777" w:rsidR="007F49CE" w:rsidRDefault="007F49CE" w:rsidP="007F49CE">
      <w:pPr>
        <w:pStyle w:val="MText"/>
      </w:pPr>
      <w:r w:rsidRPr="006D1250">
        <w:t xml:space="preserve">United Nations. (2008). International Standard Industrial Classification of All Economic Activities (ISIC Revision 3.1). New York : United Nations. </w:t>
      </w:r>
      <w:hyperlink r:id="rId9" w:history="1">
        <w:r w:rsidRPr="00A73DCE">
          <w:rPr>
            <w:rStyle w:val="Hyperlink"/>
            <w:lang w:val="en-US"/>
          </w:rPr>
          <w:t>https://unstats.un.org/unsd/publication/SeriesM/seriesm_4rev3_1e.pdf</w:t>
        </w:r>
      </w:hyperlink>
    </w:p>
    <w:p w14:paraId="31DE463A" w14:textId="77777777" w:rsidR="007F49CE" w:rsidRDefault="007F49CE" w:rsidP="007F49CE">
      <w:pPr>
        <w:pStyle w:val="MText"/>
      </w:pPr>
    </w:p>
    <w:p w14:paraId="3738F4CA" w14:textId="77777777" w:rsidR="007F49CE" w:rsidRDefault="007F49CE" w:rsidP="007F49CE">
      <w:pPr>
        <w:pStyle w:val="MText"/>
      </w:pPr>
      <w:r w:rsidRPr="006D1250">
        <w:t xml:space="preserve">United Nations. (2011). International Recommendations for Industrial Statistics 2008 (IRIS 2008), New York: United Nations. </w:t>
      </w:r>
      <w:hyperlink r:id="rId10" w:history="1">
        <w:r w:rsidRPr="00EC1E26">
          <w:rPr>
            <w:rStyle w:val="Hyperlink"/>
            <w:lang w:val="en-US"/>
          </w:rPr>
          <w:t>http://dx.doi.org/10.18356/677c08dd-en</w:t>
        </w:r>
      </w:hyperlink>
    </w:p>
    <w:p w14:paraId="1F13BB6E" w14:textId="77777777" w:rsidR="007F49CE" w:rsidRDefault="007F49CE" w:rsidP="007F49CE">
      <w:pPr>
        <w:pStyle w:val="MText"/>
      </w:pPr>
    </w:p>
    <w:p w14:paraId="530A40D4" w14:textId="77777777" w:rsidR="007F49CE" w:rsidRPr="00EF4673" w:rsidRDefault="007F49CE" w:rsidP="007F49CE">
      <w:pPr>
        <w:pStyle w:val="MText"/>
        <w:rPr>
          <w:lang w:val="fr-FR"/>
        </w:rPr>
      </w:pPr>
      <w:r w:rsidRPr="006D1250">
        <w:t xml:space="preserve">OECD. (2017). </w:t>
      </w:r>
      <w:r w:rsidRPr="00EF4673">
        <w:t>Structural and Demographic Business Statistics (SDBS)</w:t>
      </w:r>
      <w:r w:rsidRPr="006D1250">
        <w:t xml:space="preserve">.  </w:t>
      </w:r>
      <w:r w:rsidRPr="00EF4673">
        <w:rPr>
          <w:lang w:val="fr-FR"/>
        </w:rPr>
        <w:t xml:space="preserve">Paris: OECD. </w:t>
      </w:r>
      <w:hyperlink r:id="rId11" w:history="1">
        <w:r w:rsidRPr="00EF4673">
          <w:rPr>
            <w:rStyle w:val="Hyperlink"/>
            <w:lang w:val="fr-FR"/>
          </w:rPr>
          <w:t>http://www.oecd.org/std/business-stats/structuralanddemographicbusinessstatisticssdbsoecd.htm</w:t>
        </w:r>
      </w:hyperlink>
    </w:p>
    <w:p w14:paraId="4B65E500" w14:textId="77777777" w:rsidR="007F49CE" w:rsidRPr="00EF4673" w:rsidRDefault="007F49CE" w:rsidP="007F49CE">
      <w:pPr>
        <w:pStyle w:val="MText"/>
        <w:rPr>
          <w:lang w:val="fr-FR"/>
        </w:rPr>
      </w:pPr>
    </w:p>
    <w:p w14:paraId="5248183F" w14:textId="77777777" w:rsidR="00035320" w:rsidRPr="007F49CE" w:rsidRDefault="00035320" w:rsidP="007F49CE">
      <w:pPr>
        <w:rPr>
          <w:lang w:val="fr-FR"/>
        </w:rPr>
      </w:pPr>
      <w:bookmarkStart w:id="0" w:name="_GoBack"/>
      <w:bookmarkEnd w:id="0"/>
    </w:p>
    <w:sectPr w:rsidR="00035320" w:rsidRPr="007F49C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F2619" w14:textId="77777777" w:rsidR="00EF0644" w:rsidRDefault="00EF0644" w:rsidP="00EF4673">
      <w:pPr>
        <w:spacing w:after="0" w:line="240" w:lineRule="auto"/>
      </w:pPr>
      <w:r>
        <w:separator/>
      </w:r>
    </w:p>
  </w:endnote>
  <w:endnote w:type="continuationSeparator" w:id="0">
    <w:p w14:paraId="62481C21" w14:textId="77777777" w:rsidR="00EF0644" w:rsidRDefault="00EF0644" w:rsidP="00EF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BAB2A" w14:textId="77777777" w:rsidR="009F6186" w:rsidRDefault="009F6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40B9F" w14:textId="77777777" w:rsidR="009F6186" w:rsidRDefault="009F6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2EEB" w14:textId="77777777" w:rsidR="009F6186" w:rsidRDefault="009F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66E12" w14:textId="77777777" w:rsidR="00EF0644" w:rsidRDefault="00EF0644" w:rsidP="00EF4673">
      <w:pPr>
        <w:spacing w:after="0" w:line="240" w:lineRule="auto"/>
      </w:pPr>
      <w:r>
        <w:separator/>
      </w:r>
    </w:p>
  </w:footnote>
  <w:footnote w:type="continuationSeparator" w:id="0">
    <w:p w14:paraId="723EAC97" w14:textId="77777777" w:rsidR="00EF0644" w:rsidRDefault="00EF0644" w:rsidP="00EF4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95E77" w14:textId="77777777" w:rsidR="009F6186" w:rsidRDefault="009F6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72144" w14:textId="0972352B" w:rsidR="009F6186" w:rsidRPr="00DF423D" w:rsidRDefault="009F6186" w:rsidP="00DF423D">
    <w:pPr>
      <w:pStyle w:val="Header"/>
      <w:jc w:val="right"/>
      <w:rPr>
        <w:lang w:val="en-GB"/>
      </w:rPr>
    </w:pPr>
    <w:bookmarkStart w:id="1" w:name="_Hlk506197003"/>
    <w:bookmarkStart w:id="2" w:name="_Hlk506197004"/>
    <w:bookmarkStart w:id="3" w:name="_Hlk506197005"/>
    <w:r w:rsidRPr="00DF423D">
      <w:rPr>
        <w:color w:val="404040" w:themeColor="text1" w:themeTint="BF"/>
        <w:sz w:val="18"/>
        <w:szCs w:val="18"/>
        <w:lang w:val="en-GB"/>
      </w:rPr>
      <w:t xml:space="preserve">Last updated: </w:t>
    </w:r>
    <w:bookmarkEnd w:id="1"/>
    <w:bookmarkEnd w:id="2"/>
    <w:bookmarkEnd w:id="3"/>
    <w:r>
      <w:rPr>
        <w:noProof/>
        <w:color w:val="404040" w:themeColor="text1" w:themeTint="BF"/>
        <w:sz w:val="18"/>
        <w:szCs w:val="18"/>
        <w:lang w:val="en-GB"/>
      </w:rPr>
      <w:t>March 2019</w:t>
    </w:r>
  </w:p>
  <w:p w14:paraId="2BD3D963" w14:textId="77777777" w:rsidR="009F6186" w:rsidRPr="00DF423D" w:rsidRDefault="009F6186">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B68FA" w14:textId="77777777" w:rsidR="009F6186" w:rsidRDefault="009F6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56C1F"/>
    <w:multiLevelType w:val="hybridMultilevel"/>
    <w:tmpl w:val="5E1E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6262A1"/>
    <w:multiLevelType w:val="multilevel"/>
    <w:tmpl w:val="E75A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7D7C94"/>
    <w:multiLevelType w:val="hybridMultilevel"/>
    <w:tmpl w:val="19A6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yMzYzNLOwNDCxtDRW0lEKTi0uzszPAykwrAUAuDtYjCwAAAA="/>
  </w:docVars>
  <w:rsids>
    <w:rsidRoot w:val="009A4581"/>
    <w:rsid w:val="00022352"/>
    <w:rsid w:val="0002272E"/>
    <w:rsid w:val="0002727F"/>
    <w:rsid w:val="00030BA4"/>
    <w:rsid w:val="00035320"/>
    <w:rsid w:val="00036168"/>
    <w:rsid w:val="00052583"/>
    <w:rsid w:val="000C6C61"/>
    <w:rsid w:val="000C7607"/>
    <w:rsid w:val="000C787F"/>
    <w:rsid w:val="000D5FC9"/>
    <w:rsid w:val="000F51AD"/>
    <w:rsid w:val="001046EB"/>
    <w:rsid w:val="00120BF5"/>
    <w:rsid w:val="00120E98"/>
    <w:rsid w:val="00121CC0"/>
    <w:rsid w:val="00141C86"/>
    <w:rsid w:val="00145715"/>
    <w:rsid w:val="00154DA7"/>
    <w:rsid w:val="0017766D"/>
    <w:rsid w:val="00177DE2"/>
    <w:rsid w:val="001948E7"/>
    <w:rsid w:val="001A74E4"/>
    <w:rsid w:val="001D5A81"/>
    <w:rsid w:val="001E1C24"/>
    <w:rsid w:val="001F2ADC"/>
    <w:rsid w:val="0020012B"/>
    <w:rsid w:val="00210C6A"/>
    <w:rsid w:val="002255AD"/>
    <w:rsid w:val="002A30D8"/>
    <w:rsid w:val="002A6D85"/>
    <w:rsid w:val="002D2F2B"/>
    <w:rsid w:val="002E7464"/>
    <w:rsid w:val="0030710B"/>
    <w:rsid w:val="00320EA3"/>
    <w:rsid w:val="00327D19"/>
    <w:rsid w:val="0034010D"/>
    <w:rsid w:val="00360E87"/>
    <w:rsid w:val="0036484B"/>
    <w:rsid w:val="00375B72"/>
    <w:rsid w:val="00381762"/>
    <w:rsid w:val="0038620A"/>
    <w:rsid w:val="003A2878"/>
    <w:rsid w:val="003C2FBB"/>
    <w:rsid w:val="003C69B7"/>
    <w:rsid w:val="003D04A9"/>
    <w:rsid w:val="003D2986"/>
    <w:rsid w:val="003D3513"/>
    <w:rsid w:val="003D6D5F"/>
    <w:rsid w:val="003E15E6"/>
    <w:rsid w:val="00414716"/>
    <w:rsid w:val="00423526"/>
    <w:rsid w:val="004259C9"/>
    <w:rsid w:val="00426648"/>
    <w:rsid w:val="004378FE"/>
    <w:rsid w:val="00452797"/>
    <w:rsid w:val="004B30CB"/>
    <w:rsid w:val="004B5132"/>
    <w:rsid w:val="004D4B48"/>
    <w:rsid w:val="004F0FFF"/>
    <w:rsid w:val="00504636"/>
    <w:rsid w:val="005109EB"/>
    <w:rsid w:val="005267F6"/>
    <w:rsid w:val="00560CA1"/>
    <w:rsid w:val="0056460D"/>
    <w:rsid w:val="0058292B"/>
    <w:rsid w:val="00586059"/>
    <w:rsid w:val="0058615F"/>
    <w:rsid w:val="0058631D"/>
    <w:rsid w:val="00590629"/>
    <w:rsid w:val="005B3B70"/>
    <w:rsid w:val="005B3C7D"/>
    <w:rsid w:val="005B752E"/>
    <w:rsid w:val="005C05A5"/>
    <w:rsid w:val="005E074B"/>
    <w:rsid w:val="005E232E"/>
    <w:rsid w:val="005F2838"/>
    <w:rsid w:val="005F474A"/>
    <w:rsid w:val="006047B0"/>
    <w:rsid w:val="006112F9"/>
    <w:rsid w:val="006305AF"/>
    <w:rsid w:val="006363A0"/>
    <w:rsid w:val="00640D4B"/>
    <w:rsid w:val="00647F76"/>
    <w:rsid w:val="00663F27"/>
    <w:rsid w:val="0066736E"/>
    <w:rsid w:val="00677292"/>
    <w:rsid w:val="00680058"/>
    <w:rsid w:val="00686AD9"/>
    <w:rsid w:val="00691B36"/>
    <w:rsid w:val="006A1004"/>
    <w:rsid w:val="006A74D7"/>
    <w:rsid w:val="006C72DF"/>
    <w:rsid w:val="006D006A"/>
    <w:rsid w:val="006D0340"/>
    <w:rsid w:val="006D1250"/>
    <w:rsid w:val="006D1CFD"/>
    <w:rsid w:val="006E2BFF"/>
    <w:rsid w:val="006E31FF"/>
    <w:rsid w:val="006E55B4"/>
    <w:rsid w:val="006F2863"/>
    <w:rsid w:val="006F3483"/>
    <w:rsid w:val="00711762"/>
    <w:rsid w:val="00712C59"/>
    <w:rsid w:val="0072586F"/>
    <w:rsid w:val="00727B7E"/>
    <w:rsid w:val="00737328"/>
    <w:rsid w:val="00737810"/>
    <w:rsid w:val="007407B5"/>
    <w:rsid w:val="0077556D"/>
    <w:rsid w:val="00780FE6"/>
    <w:rsid w:val="007841C0"/>
    <w:rsid w:val="007849EE"/>
    <w:rsid w:val="007903C7"/>
    <w:rsid w:val="00791968"/>
    <w:rsid w:val="00797103"/>
    <w:rsid w:val="007A0220"/>
    <w:rsid w:val="007A2F52"/>
    <w:rsid w:val="007A3EA7"/>
    <w:rsid w:val="007C60F0"/>
    <w:rsid w:val="007E3FE7"/>
    <w:rsid w:val="007E642F"/>
    <w:rsid w:val="007E72E2"/>
    <w:rsid w:val="007F316A"/>
    <w:rsid w:val="007F49CE"/>
    <w:rsid w:val="00825101"/>
    <w:rsid w:val="00825642"/>
    <w:rsid w:val="008356A3"/>
    <w:rsid w:val="00844AB3"/>
    <w:rsid w:val="00853058"/>
    <w:rsid w:val="0086298E"/>
    <w:rsid w:val="00863A91"/>
    <w:rsid w:val="00876C6E"/>
    <w:rsid w:val="008772D6"/>
    <w:rsid w:val="008A75B0"/>
    <w:rsid w:val="008A7AAE"/>
    <w:rsid w:val="008B4306"/>
    <w:rsid w:val="008D234B"/>
    <w:rsid w:val="008D593E"/>
    <w:rsid w:val="00916D09"/>
    <w:rsid w:val="00937E95"/>
    <w:rsid w:val="009511B3"/>
    <w:rsid w:val="00953B6D"/>
    <w:rsid w:val="00980533"/>
    <w:rsid w:val="0099796E"/>
    <w:rsid w:val="00997B8C"/>
    <w:rsid w:val="009A4581"/>
    <w:rsid w:val="009A5175"/>
    <w:rsid w:val="009C38A4"/>
    <w:rsid w:val="009C6073"/>
    <w:rsid w:val="009C72BD"/>
    <w:rsid w:val="009E19BE"/>
    <w:rsid w:val="009E25E6"/>
    <w:rsid w:val="009E6B59"/>
    <w:rsid w:val="009F6186"/>
    <w:rsid w:val="009F6F24"/>
    <w:rsid w:val="00A31353"/>
    <w:rsid w:val="00A314AA"/>
    <w:rsid w:val="00A400A5"/>
    <w:rsid w:val="00A40AB1"/>
    <w:rsid w:val="00A53F4A"/>
    <w:rsid w:val="00A61D7D"/>
    <w:rsid w:val="00A81396"/>
    <w:rsid w:val="00A84AD1"/>
    <w:rsid w:val="00A86C78"/>
    <w:rsid w:val="00AA1021"/>
    <w:rsid w:val="00AA6A3C"/>
    <w:rsid w:val="00AB10C3"/>
    <w:rsid w:val="00AC398F"/>
    <w:rsid w:val="00AF1B38"/>
    <w:rsid w:val="00B01B0D"/>
    <w:rsid w:val="00B023A8"/>
    <w:rsid w:val="00B028BA"/>
    <w:rsid w:val="00B05F9B"/>
    <w:rsid w:val="00B13FE9"/>
    <w:rsid w:val="00B15CB3"/>
    <w:rsid w:val="00B24C19"/>
    <w:rsid w:val="00B343E5"/>
    <w:rsid w:val="00B43214"/>
    <w:rsid w:val="00B45E52"/>
    <w:rsid w:val="00B65AC3"/>
    <w:rsid w:val="00B727D8"/>
    <w:rsid w:val="00B7580C"/>
    <w:rsid w:val="00B80BEE"/>
    <w:rsid w:val="00BA641F"/>
    <w:rsid w:val="00BC2EEA"/>
    <w:rsid w:val="00BC36E5"/>
    <w:rsid w:val="00BC4F27"/>
    <w:rsid w:val="00BE6D20"/>
    <w:rsid w:val="00C06D9D"/>
    <w:rsid w:val="00C07526"/>
    <w:rsid w:val="00C14FDB"/>
    <w:rsid w:val="00C24DE6"/>
    <w:rsid w:val="00C3318C"/>
    <w:rsid w:val="00C41439"/>
    <w:rsid w:val="00C8466C"/>
    <w:rsid w:val="00C90F4D"/>
    <w:rsid w:val="00CA3159"/>
    <w:rsid w:val="00CA35D1"/>
    <w:rsid w:val="00CB6D36"/>
    <w:rsid w:val="00CB7378"/>
    <w:rsid w:val="00CC1017"/>
    <w:rsid w:val="00CC75D9"/>
    <w:rsid w:val="00CD3760"/>
    <w:rsid w:val="00CF53C1"/>
    <w:rsid w:val="00D04B8F"/>
    <w:rsid w:val="00D12BB8"/>
    <w:rsid w:val="00D21D5A"/>
    <w:rsid w:val="00D2409B"/>
    <w:rsid w:val="00D30680"/>
    <w:rsid w:val="00D52DA4"/>
    <w:rsid w:val="00D61880"/>
    <w:rsid w:val="00D623F4"/>
    <w:rsid w:val="00D72CE5"/>
    <w:rsid w:val="00D7742E"/>
    <w:rsid w:val="00D80787"/>
    <w:rsid w:val="00D834DB"/>
    <w:rsid w:val="00D93722"/>
    <w:rsid w:val="00D96D79"/>
    <w:rsid w:val="00DB664A"/>
    <w:rsid w:val="00DD295F"/>
    <w:rsid w:val="00DE22D1"/>
    <w:rsid w:val="00DF146B"/>
    <w:rsid w:val="00DF22A4"/>
    <w:rsid w:val="00DF423D"/>
    <w:rsid w:val="00DF711C"/>
    <w:rsid w:val="00DF770D"/>
    <w:rsid w:val="00E01FF5"/>
    <w:rsid w:val="00E1151F"/>
    <w:rsid w:val="00E1167F"/>
    <w:rsid w:val="00E12958"/>
    <w:rsid w:val="00E37CF7"/>
    <w:rsid w:val="00E47CAE"/>
    <w:rsid w:val="00E72607"/>
    <w:rsid w:val="00E7560B"/>
    <w:rsid w:val="00E82141"/>
    <w:rsid w:val="00EA45A6"/>
    <w:rsid w:val="00EC4BF7"/>
    <w:rsid w:val="00EE1638"/>
    <w:rsid w:val="00EF0031"/>
    <w:rsid w:val="00EF0644"/>
    <w:rsid w:val="00EF4673"/>
    <w:rsid w:val="00EF7F8A"/>
    <w:rsid w:val="00F12301"/>
    <w:rsid w:val="00F316FD"/>
    <w:rsid w:val="00F32574"/>
    <w:rsid w:val="00F34195"/>
    <w:rsid w:val="00F46F72"/>
    <w:rsid w:val="00F508B2"/>
    <w:rsid w:val="00F51F77"/>
    <w:rsid w:val="00F76947"/>
    <w:rsid w:val="00F91848"/>
    <w:rsid w:val="00F95A41"/>
    <w:rsid w:val="00F9677C"/>
    <w:rsid w:val="00FA508E"/>
    <w:rsid w:val="00FB2B5C"/>
    <w:rsid w:val="00FB3F35"/>
    <w:rsid w:val="00FD07B1"/>
    <w:rsid w:val="00FD631A"/>
    <w:rsid w:val="00FF389B"/>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4540"/>
  <w15:docId w15:val="{9A3A88FD-BC0B-45B1-AAD9-CADC72AC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u-RU"/>
    </w:rPr>
  </w:style>
  <w:style w:type="paragraph" w:styleId="Heading1">
    <w:name w:val="heading 1"/>
    <w:basedOn w:val="Normal"/>
    <w:link w:val="Heading1Char"/>
    <w:uiPriority w:val="9"/>
    <w:qFormat/>
    <w:rsid w:val="009A458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581"/>
    <w:rPr>
      <w:rFonts w:ascii="Times New Roman" w:eastAsia="Times New Roman" w:hAnsi="Times New Roman" w:cs="Times New Roman"/>
      <w:b/>
      <w:bCs/>
      <w:kern w:val="36"/>
      <w:sz w:val="48"/>
      <w:szCs w:val="48"/>
    </w:rPr>
  </w:style>
  <w:style w:type="paragraph" w:customStyle="1" w:styleId="s3">
    <w:name w:val="s3"/>
    <w:basedOn w:val="Normal"/>
    <w:rsid w:val="009A45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9A45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4">
    <w:name w:val="s4"/>
    <w:basedOn w:val="Normal"/>
    <w:rsid w:val="009A45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5">
    <w:name w:val="s5"/>
    <w:basedOn w:val="Normal"/>
    <w:rsid w:val="009A45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A4581"/>
    <w:rPr>
      <w:color w:val="0000FF"/>
      <w:u w:val="single"/>
    </w:rPr>
  </w:style>
  <w:style w:type="character" w:styleId="FollowedHyperlink">
    <w:name w:val="FollowedHyperlink"/>
    <w:basedOn w:val="DefaultParagraphFont"/>
    <w:uiPriority w:val="99"/>
    <w:semiHidden/>
    <w:unhideWhenUsed/>
    <w:rsid w:val="00B028BA"/>
    <w:rPr>
      <w:color w:val="800080" w:themeColor="followedHyperlink"/>
      <w:u w:val="single"/>
    </w:rPr>
  </w:style>
  <w:style w:type="paragraph" w:styleId="ListParagraph">
    <w:name w:val="List Paragraph"/>
    <w:basedOn w:val="Normal"/>
    <w:uiPriority w:val="34"/>
    <w:qFormat/>
    <w:rsid w:val="00B24C19"/>
    <w:pPr>
      <w:ind w:left="720"/>
      <w:contextualSpacing/>
    </w:pPr>
  </w:style>
  <w:style w:type="character" w:styleId="PlaceholderText">
    <w:name w:val="Placeholder Text"/>
    <w:basedOn w:val="DefaultParagraphFont"/>
    <w:uiPriority w:val="99"/>
    <w:semiHidden/>
    <w:rsid w:val="000C6C61"/>
    <w:rPr>
      <w:color w:val="808080"/>
    </w:rPr>
  </w:style>
  <w:style w:type="paragraph" w:styleId="BalloonText">
    <w:name w:val="Balloon Text"/>
    <w:basedOn w:val="Normal"/>
    <w:link w:val="BalloonTextChar"/>
    <w:uiPriority w:val="99"/>
    <w:semiHidden/>
    <w:unhideWhenUsed/>
    <w:rsid w:val="000C6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C61"/>
    <w:rPr>
      <w:rFonts w:ascii="Tahoma" w:hAnsi="Tahoma" w:cs="Tahoma"/>
      <w:sz w:val="16"/>
      <w:szCs w:val="16"/>
      <w:lang w:val="ru-RU"/>
    </w:rPr>
  </w:style>
  <w:style w:type="paragraph" w:styleId="Header">
    <w:name w:val="header"/>
    <w:basedOn w:val="Normal"/>
    <w:link w:val="HeaderChar"/>
    <w:uiPriority w:val="99"/>
    <w:unhideWhenUsed/>
    <w:rsid w:val="00EF4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673"/>
    <w:rPr>
      <w:lang w:val="ru-RU"/>
    </w:rPr>
  </w:style>
  <w:style w:type="paragraph" w:styleId="Footer">
    <w:name w:val="footer"/>
    <w:basedOn w:val="Normal"/>
    <w:link w:val="FooterChar"/>
    <w:uiPriority w:val="99"/>
    <w:unhideWhenUsed/>
    <w:rsid w:val="00EF4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673"/>
    <w:rPr>
      <w:lang w:val="ru-RU"/>
    </w:rPr>
  </w:style>
  <w:style w:type="paragraph" w:customStyle="1" w:styleId="MGTHeader">
    <w:name w:val="M.G+T.Header"/>
    <w:basedOn w:val="Normal"/>
    <w:link w:val="MGTHeaderChar"/>
    <w:qFormat/>
    <w:rsid w:val="00EF4673"/>
    <w:pPr>
      <w:shd w:val="clear" w:color="auto" w:fill="F5F5F5"/>
      <w:spacing w:after="0"/>
      <w:outlineLvl w:val="4"/>
    </w:pPr>
    <w:rPr>
      <w:rFonts w:eastAsia="Times New Roman" w:cs="Times New Roman"/>
      <w:color w:val="333333"/>
      <w:sz w:val="21"/>
      <w:szCs w:val="21"/>
      <w:lang w:val="en-GB" w:eastAsia="en-GB"/>
    </w:rPr>
  </w:style>
  <w:style w:type="character" w:customStyle="1" w:styleId="MGTHeaderChar">
    <w:name w:val="M.G+T.Header Char"/>
    <w:basedOn w:val="DefaultParagraphFont"/>
    <w:link w:val="MGTHeader"/>
    <w:rsid w:val="00EF4673"/>
    <w:rPr>
      <w:rFonts w:eastAsia="Times New Roman" w:cs="Times New Roman"/>
      <w:color w:val="333333"/>
      <w:sz w:val="21"/>
      <w:szCs w:val="21"/>
      <w:shd w:val="clear" w:color="auto" w:fill="F5F5F5"/>
      <w:lang w:val="en-GB" w:eastAsia="en-GB"/>
    </w:rPr>
  </w:style>
  <w:style w:type="paragraph" w:customStyle="1" w:styleId="MIndHeader">
    <w:name w:val="M.Ind.Header"/>
    <w:basedOn w:val="Normal"/>
    <w:link w:val="MIndHeaderChar"/>
    <w:qFormat/>
    <w:rsid w:val="00EF4673"/>
    <w:pPr>
      <w:shd w:val="clear" w:color="auto" w:fill="F5F5F5"/>
      <w:spacing w:after="0"/>
      <w:outlineLvl w:val="1"/>
    </w:pPr>
    <w:rPr>
      <w:rFonts w:eastAsia="Times New Roman" w:cs="Times New Roman"/>
      <w:color w:val="1C75BC"/>
      <w:lang w:val="en-GB" w:eastAsia="en-GB"/>
    </w:rPr>
  </w:style>
  <w:style w:type="character" w:customStyle="1" w:styleId="MIndHeaderChar">
    <w:name w:val="M.Ind.Header Char"/>
    <w:basedOn w:val="DefaultParagraphFont"/>
    <w:link w:val="MIndHeader"/>
    <w:rsid w:val="00EF4673"/>
    <w:rPr>
      <w:rFonts w:eastAsia="Times New Roman" w:cs="Times New Roman"/>
      <w:color w:val="1C75BC"/>
      <w:shd w:val="clear" w:color="auto" w:fill="F5F5F5"/>
      <w:lang w:val="en-GB" w:eastAsia="en-GB"/>
    </w:rPr>
  </w:style>
  <w:style w:type="paragraph" w:customStyle="1" w:styleId="MHeader">
    <w:name w:val="M.Header"/>
    <w:basedOn w:val="Normal"/>
    <w:link w:val="MHeaderChar"/>
    <w:qFormat/>
    <w:rsid w:val="00EF4673"/>
    <w:pPr>
      <w:pBdr>
        <w:bottom w:val="single" w:sz="12" w:space="4" w:color="DDDDDD"/>
      </w:pBdr>
      <w:shd w:val="clear" w:color="auto" w:fill="FFFFFF"/>
      <w:spacing w:after="0"/>
      <w:outlineLvl w:val="2"/>
    </w:pPr>
    <w:rPr>
      <w:rFonts w:eastAsia="Times New Roman" w:cs="Times New Roman"/>
      <w:color w:val="1C75BC"/>
      <w:sz w:val="36"/>
      <w:szCs w:val="36"/>
      <w:lang w:val="en-GB" w:eastAsia="en-GB"/>
    </w:rPr>
  </w:style>
  <w:style w:type="character" w:customStyle="1" w:styleId="MHeaderChar">
    <w:name w:val="M.Header Char"/>
    <w:basedOn w:val="DefaultParagraphFont"/>
    <w:link w:val="MHeader"/>
    <w:rsid w:val="00EF4673"/>
    <w:rPr>
      <w:rFonts w:eastAsia="Times New Roman" w:cs="Times New Roman"/>
      <w:color w:val="1C75BC"/>
      <w:sz w:val="36"/>
      <w:szCs w:val="36"/>
      <w:shd w:val="clear" w:color="auto" w:fill="FFFFFF"/>
      <w:lang w:val="en-GB" w:eastAsia="en-GB"/>
    </w:rPr>
  </w:style>
  <w:style w:type="paragraph" w:customStyle="1" w:styleId="MSubHeader">
    <w:name w:val="M.Sub.Header"/>
    <w:basedOn w:val="Normal"/>
    <w:link w:val="MSubHeaderChar"/>
    <w:qFormat/>
    <w:rsid w:val="00EF4673"/>
    <w:pPr>
      <w:shd w:val="clear" w:color="auto" w:fill="FFFFFF"/>
      <w:spacing w:after="0"/>
    </w:pPr>
    <w:rPr>
      <w:rFonts w:eastAsia="Times New Roman" w:cs="Times New Roman"/>
      <w:b/>
      <w:bCs/>
      <w:color w:val="4A4A4A"/>
      <w:sz w:val="21"/>
      <w:szCs w:val="21"/>
      <w:lang w:val="en-GB" w:eastAsia="en-GB"/>
    </w:rPr>
  </w:style>
  <w:style w:type="character" w:customStyle="1" w:styleId="MSubHeaderChar">
    <w:name w:val="M.Sub.Header Char"/>
    <w:basedOn w:val="DefaultParagraphFont"/>
    <w:link w:val="MSubHeader"/>
    <w:rsid w:val="00EF4673"/>
    <w:rPr>
      <w:rFonts w:eastAsia="Times New Roman" w:cs="Times New Roman"/>
      <w:b/>
      <w:bCs/>
      <w:color w:val="4A4A4A"/>
      <w:sz w:val="21"/>
      <w:szCs w:val="21"/>
      <w:shd w:val="clear" w:color="auto" w:fill="FFFFFF"/>
      <w:lang w:val="en-GB" w:eastAsia="en-GB"/>
    </w:rPr>
  </w:style>
  <w:style w:type="paragraph" w:customStyle="1" w:styleId="MText">
    <w:name w:val="M.Text"/>
    <w:basedOn w:val="Normal"/>
    <w:link w:val="MTextChar"/>
    <w:qFormat/>
    <w:rsid w:val="00EF4673"/>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DefaultParagraphFont"/>
    <w:link w:val="MText"/>
    <w:rsid w:val="00EF4673"/>
    <w:rPr>
      <w:rFonts w:eastAsia="Times New Roman" w:cs="Times New Roman"/>
      <w:color w:val="4A4A4A"/>
      <w:sz w:val="21"/>
      <w:szCs w:val="21"/>
      <w:shd w:val="clear" w:color="auto" w:fill="FFFFF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675865">
      <w:bodyDiv w:val="1"/>
      <w:marLeft w:val="0"/>
      <w:marRight w:val="0"/>
      <w:marTop w:val="0"/>
      <w:marBottom w:val="0"/>
      <w:divBdr>
        <w:top w:val="none" w:sz="0" w:space="0" w:color="auto"/>
        <w:left w:val="none" w:sz="0" w:space="0" w:color="auto"/>
        <w:bottom w:val="none" w:sz="0" w:space="0" w:color="auto"/>
        <w:right w:val="none" w:sz="0" w:space="0" w:color="auto"/>
      </w:divBdr>
    </w:div>
    <w:div w:id="1959483877">
      <w:bodyDiv w:val="1"/>
      <w:marLeft w:val="0"/>
      <w:marRight w:val="0"/>
      <w:marTop w:val="0"/>
      <w:marBottom w:val="0"/>
      <w:divBdr>
        <w:top w:val="none" w:sz="0" w:space="0" w:color="auto"/>
        <w:left w:val="none" w:sz="0" w:space="0" w:color="auto"/>
        <w:bottom w:val="none" w:sz="0" w:space="0" w:color="auto"/>
        <w:right w:val="none" w:sz="0" w:space="0" w:color="auto"/>
      </w:divBdr>
    </w:div>
    <w:div w:id="20698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stats.un.org/unsd/publication/seriesm/seriesm_4rev4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org/std/business-stats/structuralanddemographicbusinessstatisticssdbsoecd.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x.doi.org/10.18356/677c08dd-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stats.un.org/unsd/publication/SeriesM/seriesm_4rev3_1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584DE2E-5DA0-CD44-8398-F17DCF5C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1546</Words>
  <Characters>8816</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UNIDO</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UPADHYAYA, Shyam</dc:creator>
  <cp:lastModifiedBy>Microsoft Office User</cp:lastModifiedBy>
  <cp:revision>3</cp:revision>
  <cp:lastPrinted>2018-12-17T01:04:00Z</cp:lastPrinted>
  <dcterms:created xsi:type="dcterms:W3CDTF">2019-09-12T06:29:00Z</dcterms:created>
  <dcterms:modified xsi:type="dcterms:W3CDTF">2021-08-19T16:22:00Z</dcterms:modified>
</cp:coreProperties>
</file>