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12F" w:rsidRPr="008C3E18" w:rsidRDefault="006A612F" w:rsidP="006A612F">
      <w:pPr>
        <w:spacing w:before="100" w:beforeAutospacing="1" w:after="100" w:afterAutospacing="1"/>
        <w:rPr>
          <w:rFonts w:ascii="Times New Roman" w:hAnsi="Times New Roman" w:cs="Times New Roman"/>
          <w:b/>
          <w:sz w:val="24"/>
          <w:szCs w:val="24"/>
        </w:rPr>
      </w:pPr>
      <w:r w:rsidRPr="008C3E18">
        <w:rPr>
          <w:rFonts w:ascii="Times New Roman" w:hAnsi="Times New Roman" w:cs="Times New Roman"/>
          <w:b/>
          <w:sz w:val="24"/>
          <w:szCs w:val="24"/>
        </w:rPr>
        <w:t>Цель 6. Обеспечение наличия и рационального использования водных ресурсов и санитарии для всех</w:t>
      </w:r>
    </w:p>
    <w:p w:rsidR="006A612F" w:rsidRPr="008C3E18" w:rsidRDefault="006A612F" w:rsidP="006A612F">
      <w:pPr>
        <w:spacing w:before="100" w:beforeAutospacing="1" w:after="100" w:afterAutospacing="1"/>
        <w:rPr>
          <w:rFonts w:ascii="Times New Roman" w:hAnsi="Times New Roman" w:cs="Times New Roman"/>
          <w:b/>
          <w:sz w:val="24"/>
          <w:szCs w:val="24"/>
        </w:rPr>
      </w:pPr>
      <w:r w:rsidRPr="008C3E18">
        <w:rPr>
          <w:rFonts w:ascii="Times New Roman" w:hAnsi="Times New Roman" w:cs="Times New Roman"/>
          <w:b/>
          <w:sz w:val="24"/>
          <w:szCs w:val="24"/>
        </w:rPr>
        <w:t>Задача 6.4 К 2030 году существенно повысить эффективность водопользования во всех секторах и обеспечить устойчивый забор и подачу пресной воды для решения проблемы нехватки воды и значительного сокращения числа людей, страдающих от нехватки воды</w:t>
      </w:r>
    </w:p>
    <w:p w:rsidR="006A612F" w:rsidRPr="008C3E18" w:rsidRDefault="006A612F" w:rsidP="006A612F">
      <w:pPr>
        <w:spacing w:before="100" w:beforeAutospacing="1" w:after="100" w:afterAutospacing="1"/>
        <w:rPr>
          <w:rFonts w:ascii="Times New Roman" w:hAnsi="Times New Roman" w:cs="Times New Roman"/>
          <w:b/>
          <w:color w:val="0070C0"/>
          <w:sz w:val="24"/>
          <w:szCs w:val="24"/>
        </w:rPr>
      </w:pPr>
      <w:r w:rsidRPr="008C3E18">
        <w:rPr>
          <w:rFonts w:ascii="Times New Roman" w:hAnsi="Times New Roman" w:cs="Times New Roman"/>
          <w:b/>
          <w:color w:val="0070C0"/>
          <w:sz w:val="24"/>
          <w:szCs w:val="24"/>
        </w:rPr>
        <w:t>Показатель 6.4.2 Уровень  нагрузки на водные ресурсы: забор пресной воды в процентном отношении к имеющимся запасам пресной воды</w:t>
      </w:r>
    </w:p>
    <w:p w:rsidR="006A612F" w:rsidRPr="002A6775" w:rsidRDefault="006A612F" w:rsidP="006A612F">
      <w:pPr>
        <w:spacing w:before="100" w:beforeAutospacing="1" w:after="100" w:afterAutospacing="1"/>
        <w:jc w:val="both"/>
        <w:rPr>
          <w:rFonts w:ascii="Times New Roman" w:hAnsi="Times New Roman" w:cs="Times New Roman"/>
          <w:b/>
          <w:color w:val="0070C0"/>
          <w:sz w:val="24"/>
          <w:szCs w:val="24"/>
        </w:rPr>
      </w:pPr>
    </w:p>
    <w:p w:rsidR="006A612F" w:rsidRPr="002A6775" w:rsidRDefault="006A612F" w:rsidP="006A612F">
      <w:pPr>
        <w:pBdr>
          <w:bottom w:val="single" w:sz="12" w:space="4" w:color="DDDDDD"/>
        </w:pBdr>
        <w:spacing w:before="100" w:beforeAutospacing="1" w:after="100" w:afterAutospacing="1"/>
        <w:jc w:val="both"/>
        <w:rPr>
          <w:rFonts w:ascii="Times New Roman" w:hAnsi="Times New Roman" w:cs="Times New Roman"/>
          <w:color w:val="0070C0"/>
          <w:sz w:val="24"/>
          <w:szCs w:val="24"/>
        </w:rPr>
      </w:pPr>
      <w:r w:rsidRPr="002A6775">
        <w:rPr>
          <w:rFonts w:ascii="Times New Roman" w:hAnsi="Times New Roman" w:cs="Times New Roman"/>
          <w:b/>
          <w:color w:val="0070C0"/>
          <w:sz w:val="24"/>
          <w:szCs w:val="24"/>
        </w:rPr>
        <w:t>Институциональная информация</w:t>
      </w:r>
    </w:p>
    <w:p w:rsidR="006A612F" w:rsidRPr="002A6775" w:rsidRDefault="006A612F" w:rsidP="006A612F">
      <w:pPr>
        <w:spacing w:before="100" w:beforeAutospacing="1" w:after="100" w:afterAutospacing="1"/>
        <w:jc w:val="both"/>
        <w:rPr>
          <w:rFonts w:ascii="Times New Roman" w:hAnsi="Times New Roman" w:cs="Times New Roman"/>
          <w:b/>
          <w:color w:val="0070C0"/>
          <w:sz w:val="24"/>
          <w:szCs w:val="24"/>
        </w:rPr>
      </w:pPr>
    </w:p>
    <w:p w:rsidR="006A612F" w:rsidRPr="008C3E18" w:rsidRDefault="006A612F" w:rsidP="006A612F">
      <w:pPr>
        <w:spacing w:before="100" w:beforeAutospacing="1" w:after="100" w:afterAutospacing="1"/>
        <w:jc w:val="both"/>
        <w:rPr>
          <w:rFonts w:ascii="Times New Roman" w:hAnsi="Times New Roman" w:cs="Times New Roman"/>
          <w:b/>
          <w:sz w:val="24"/>
          <w:szCs w:val="24"/>
        </w:rPr>
      </w:pPr>
      <w:r w:rsidRPr="008C3E18">
        <w:rPr>
          <w:rFonts w:ascii="Times New Roman" w:hAnsi="Times New Roman" w:cs="Times New Roman"/>
          <w:b/>
          <w:sz w:val="24"/>
          <w:szCs w:val="24"/>
        </w:rPr>
        <w:t>Организация(и):</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Продовольственная и сельскохозяйственная организация ООН (ФАО)</w:t>
      </w:r>
    </w:p>
    <w:p w:rsidR="006A612F" w:rsidRPr="002A6775" w:rsidRDefault="006A612F" w:rsidP="006A612F">
      <w:pPr>
        <w:spacing w:before="100" w:beforeAutospacing="1" w:after="100" w:afterAutospacing="1"/>
        <w:jc w:val="both"/>
        <w:rPr>
          <w:rFonts w:ascii="Times New Roman" w:hAnsi="Times New Roman" w:cs="Times New Roman"/>
          <w:b/>
          <w:color w:val="0070C0"/>
          <w:sz w:val="24"/>
          <w:szCs w:val="24"/>
        </w:rPr>
      </w:pPr>
    </w:p>
    <w:p w:rsidR="006A612F" w:rsidRPr="002A6775" w:rsidRDefault="006A612F" w:rsidP="006A612F">
      <w:pPr>
        <w:pBdr>
          <w:bottom w:val="single" w:sz="12" w:space="4" w:color="DDDDDD"/>
        </w:pBdr>
        <w:spacing w:before="100" w:beforeAutospacing="1" w:after="100" w:afterAutospacing="1"/>
        <w:jc w:val="both"/>
        <w:rPr>
          <w:rFonts w:ascii="Times New Roman" w:hAnsi="Times New Roman" w:cs="Times New Roman"/>
          <w:color w:val="0070C0"/>
          <w:sz w:val="24"/>
          <w:szCs w:val="24"/>
        </w:rPr>
      </w:pPr>
      <w:r w:rsidRPr="002A6775">
        <w:rPr>
          <w:rFonts w:ascii="Times New Roman" w:hAnsi="Times New Roman" w:cs="Times New Roman"/>
          <w:b/>
          <w:color w:val="0070C0"/>
          <w:sz w:val="24"/>
          <w:szCs w:val="24"/>
        </w:rPr>
        <w:t xml:space="preserve">Концепции и определения </w:t>
      </w:r>
    </w:p>
    <w:p w:rsidR="006A612F" w:rsidRPr="002A6775" w:rsidRDefault="006A612F" w:rsidP="006A612F">
      <w:pPr>
        <w:spacing w:before="100" w:beforeAutospacing="1" w:after="100" w:afterAutospacing="1"/>
        <w:jc w:val="both"/>
        <w:rPr>
          <w:rFonts w:ascii="Times New Roman" w:hAnsi="Times New Roman" w:cs="Times New Roman"/>
          <w:b/>
          <w:color w:val="0070C0"/>
          <w:sz w:val="24"/>
          <w:szCs w:val="24"/>
        </w:rPr>
      </w:pPr>
    </w:p>
    <w:p w:rsidR="006A612F" w:rsidRPr="008C3E18" w:rsidRDefault="006A612F" w:rsidP="006A612F">
      <w:pPr>
        <w:spacing w:before="100" w:beforeAutospacing="1" w:after="100" w:afterAutospacing="1"/>
        <w:jc w:val="both"/>
        <w:rPr>
          <w:rFonts w:ascii="Times New Roman" w:hAnsi="Times New Roman" w:cs="Times New Roman"/>
          <w:b/>
          <w:sz w:val="24"/>
          <w:szCs w:val="24"/>
        </w:rPr>
      </w:pPr>
      <w:r w:rsidRPr="008C3E18">
        <w:rPr>
          <w:rFonts w:ascii="Times New Roman" w:hAnsi="Times New Roman" w:cs="Times New Roman"/>
          <w:b/>
          <w:sz w:val="24"/>
          <w:szCs w:val="24"/>
        </w:rPr>
        <w:t>Определение:</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Уровень  нагрузки на водные ресурсы: забор пресной воды в процентном отношении к имеющимся запасам пресной воды представляет собой соотношение между общей пресной водой, изъятой всеми основными секторами, и совокупными возобновляемыми ресурсами пресной воды после учета экологических потребностей в воде. Основные сектора, определенные в стандартах МСОК, включают сельское хозяйство; лесоводство и рыболовство; обрабатывающая промышленность; электроэнергетика; услуги. Этот показатель также известен как интенсивность водозаборов.</w:t>
      </w:r>
    </w:p>
    <w:p w:rsidR="006A612F" w:rsidRPr="008C3E18" w:rsidRDefault="006A612F" w:rsidP="006A612F">
      <w:pPr>
        <w:spacing w:before="100" w:beforeAutospacing="1" w:after="100" w:afterAutospacing="1"/>
        <w:jc w:val="both"/>
        <w:rPr>
          <w:rFonts w:ascii="Times New Roman" w:hAnsi="Times New Roman" w:cs="Times New Roman"/>
          <w:b/>
          <w:sz w:val="24"/>
          <w:szCs w:val="24"/>
        </w:rPr>
      </w:pPr>
    </w:p>
    <w:p w:rsidR="006A612F" w:rsidRPr="008C3E18" w:rsidRDefault="006A612F" w:rsidP="006A612F">
      <w:pPr>
        <w:spacing w:before="100" w:beforeAutospacing="1" w:after="100" w:afterAutospacing="1"/>
        <w:jc w:val="both"/>
        <w:rPr>
          <w:rFonts w:ascii="Times New Roman" w:hAnsi="Times New Roman" w:cs="Times New Roman"/>
          <w:b/>
          <w:sz w:val="24"/>
          <w:szCs w:val="24"/>
        </w:rPr>
      </w:pPr>
      <w:r w:rsidRPr="008C3E18">
        <w:rPr>
          <w:rFonts w:ascii="Times New Roman" w:hAnsi="Times New Roman" w:cs="Times New Roman"/>
          <w:b/>
          <w:sz w:val="24"/>
          <w:szCs w:val="24"/>
        </w:rPr>
        <w:t>Обоснование:</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 xml:space="preserve">Цель этого показателя - показать, в какой степени водные ресурсы используются для удовлетворения спроса на воду в стране. Он измеряет нагрузку страны на ее водные ресурсы и, следовательно, проблему устойчивости водопользования в стране. Отслеживается прогресс в отношении «забора и поставок пресной воды для решения проблемы нехватки воды», то есть экологического компонента задачи 6.4. </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lastRenderedPageBreak/>
        <w:t>Индикатор показывает, в какой степени водные ресурсы уже используются, и сигнализирует о важности эффективной политики управления спросом и предложением. Это указывает на вероятность усиления конкуренции и конфликта между различными видами водопользования и пользователями в ситуации увеличения дефицита воды. Увеличение уровня  нагрузки на водные ресурсы, проявляющееся в увеличении ценности показателя, потенциально негативно сказывается на устойчивости природных ресурсов и экономическом развитии. С другой стороны, низкие значения показателя указывают на то, что вода не представляет особой проблемы для экономического развития и стабильности.</w:t>
      </w:r>
    </w:p>
    <w:p w:rsidR="006A612F" w:rsidRPr="008C3E18" w:rsidRDefault="006A612F" w:rsidP="006A612F">
      <w:pPr>
        <w:spacing w:before="100" w:beforeAutospacing="1" w:after="100" w:afterAutospacing="1"/>
        <w:jc w:val="both"/>
        <w:rPr>
          <w:rFonts w:ascii="Times New Roman" w:hAnsi="Times New Roman" w:cs="Times New Roman"/>
          <w:b/>
          <w:sz w:val="24"/>
          <w:szCs w:val="24"/>
        </w:rPr>
      </w:pPr>
    </w:p>
    <w:p w:rsidR="006A612F" w:rsidRPr="008C3E18" w:rsidRDefault="006A612F" w:rsidP="006A612F">
      <w:pPr>
        <w:spacing w:before="100" w:beforeAutospacing="1" w:after="100" w:afterAutospacing="1"/>
        <w:jc w:val="both"/>
        <w:rPr>
          <w:rFonts w:ascii="Times New Roman" w:hAnsi="Times New Roman" w:cs="Times New Roman"/>
          <w:b/>
          <w:sz w:val="24"/>
          <w:szCs w:val="24"/>
        </w:rPr>
      </w:pPr>
      <w:r w:rsidRPr="008C3E18">
        <w:rPr>
          <w:rFonts w:ascii="Times New Roman" w:hAnsi="Times New Roman" w:cs="Times New Roman"/>
          <w:b/>
          <w:sz w:val="24"/>
          <w:szCs w:val="24"/>
        </w:rPr>
        <w:t>Понятия:</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 xml:space="preserve">Этот показатель позволяет оценить давление всех секторов на возобновляемые ресурсы пресной воды страны. Низкий уровень нагрузки на водные ресурсы указывает на ситуацию, когда комбинированный забор всеми секторами является маргинальным по отношению к ресурсам и поэтому мало влияет на устойчивость ресурсов или на потенциальную конкуренцию между пользователями. Высокий уровень нагрузки на водные ресурсы указывает на ситуацию, при которой комбинированный забор всеми секторами составляет значительную долю от общего объема возобновляемых ресурсов пресной воды, что потенциально может оказывать большее воздействие на устойчивость ресурсов и потенциальных ситуаций конфликтов и конкуренции между пользователями. </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 xml:space="preserve">Общие возобновляемые ресурсы пресной воды выражаются в сумме внутренних и внешних возобновляемых водных ресурсов. Термины «водные ресурсы» и «водозабор» здесь понимаются как пресноводные ресурсы и отведение пресной воды. </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Внутренние возобновляемые водные ресурсы определяются как долгосрочный средний годовой сток рек и подпитка подземных вод для данной страны, полученной из эндогенных стокообразующих осадков.</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Внешние возобновляемые водные ресурсы относятся к потокам воды, поступающим в страну, с учетом количества потоков, зарезервированных для стран верхнего и нижнего течения по соглашениям или договорам.</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 xml:space="preserve">Общий объем потребления пресной воды  - это объем пресной воды, добываемой из ее источника (реки, озера, водоносные горизонты) для сельского хозяйства, промышленности и муниципалитетов. На страновом уровне он оценивается по трем основным секторам: сельское хозяйство, муниципальные образования (включая водозабор) и промышленность. Сброс пресной воды включает в себя первичные пресноводные ресурсы (не изъятые ранее), вторичные пресноводные ресурсы (ранее изъятые и возвращенные в реки и подземные воды, например сброшенные сточные воды и сельскохозяйственные дренажные воды) и ископаемые подземные воды. Он не включает нетрадиционную воду, то есть непосредственное использование очищенных сточных вод, непосредственное использование сельскохозяйственных дренажных вод и опресненной воды. В целом, общий объем потребления пресной воды рассчитывается как сумма </w:t>
      </w:r>
      <w:r w:rsidRPr="008C3E18">
        <w:rPr>
          <w:rFonts w:ascii="Times New Roman" w:hAnsi="Times New Roman" w:cs="Times New Roman"/>
          <w:sz w:val="24"/>
          <w:szCs w:val="24"/>
        </w:rPr>
        <w:lastRenderedPageBreak/>
        <w:t xml:space="preserve">общего водозабора по секторам за вычетом прямого использования сточных вод, прямого использования сельскохозяйственных дренажных вод и использования опресненной воды. </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Требования окружающей среды к воде (</w:t>
      </w:r>
      <w:r w:rsidRPr="008C3E18">
        <w:rPr>
          <w:rFonts w:ascii="Times New Roman" w:hAnsi="Times New Roman" w:cs="Times New Roman"/>
          <w:sz w:val="24"/>
          <w:szCs w:val="24"/>
        </w:rPr>
        <w:tab/>
        <w:t>относящиеся к окружающей среде) – это количество воды, необходимое для поддержания пресноводных и эстуарийных экосистем. Качество воды, а также связанные с этим экосистемные услуги исключаются из этой формулировки, которая ограничивается объемами воды. Это не означает, что качество и поддержка обществ, которые зависят от экологических потоков, не важны и не должны приниматься во внимание. Методы расчета относящиеся к окружающей среде чрезвычайно вариабельны и включают широкий круг - от глобальных оценок до комплексных оценок речных потоков. Для показателя ЦУР объемы воды могут быть выражены в тех же единицах, что и Общий объем потребления пресной воды, а затем в процентах от имеющихся водных ресурсов.</w:t>
      </w:r>
    </w:p>
    <w:p w:rsidR="006A612F" w:rsidRPr="008C3E18" w:rsidRDefault="006A612F" w:rsidP="006A612F">
      <w:pPr>
        <w:spacing w:before="100" w:beforeAutospacing="1" w:after="100" w:afterAutospacing="1"/>
        <w:jc w:val="both"/>
        <w:rPr>
          <w:rFonts w:ascii="Times New Roman" w:hAnsi="Times New Roman" w:cs="Times New Roman"/>
          <w:b/>
          <w:sz w:val="24"/>
          <w:szCs w:val="24"/>
        </w:rPr>
      </w:pPr>
    </w:p>
    <w:p w:rsidR="006A612F" w:rsidRPr="008C3E18" w:rsidRDefault="006A612F" w:rsidP="006A612F">
      <w:pPr>
        <w:spacing w:before="100" w:beforeAutospacing="1" w:after="100" w:afterAutospacing="1"/>
        <w:jc w:val="both"/>
        <w:rPr>
          <w:rFonts w:ascii="Times New Roman" w:hAnsi="Times New Roman" w:cs="Times New Roman"/>
          <w:b/>
          <w:sz w:val="24"/>
          <w:szCs w:val="24"/>
        </w:rPr>
      </w:pPr>
      <w:r w:rsidRPr="008C3E18">
        <w:rPr>
          <w:rFonts w:ascii="Times New Roman" w:hAnsi="Times New Roman" w:cs="Times New Roman"/>
          <w:b/>
          <w:sz w:val="24"/>
          <w:szCs w:val="24"/>
        </w:rPr>
        <w:t>Комментарии и ограничения:</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 xml:space="preserve">Водозабор в процентах от водных ресурсов является хорошим показателем нагрузки на ограниченные водные ресурсы, один из важнейших природных ресурсов. Тем не менее, он лишь частично затрагивает вопросы, связанные с устойчивым управлением водными ресурсами. </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Дополнительные показатели, отражающие различные аспекты управления водными ресурсами, будут сочетать данные о регулировании спроса на воду, изменениях в поведении в отношении водопользования и наличия соответствующей инфраструктуры и измерять прогресс в повышении эффективности и устойчивости использования воды, в частности в отношении народонаселения и экономического роста. Они также признают различные климатические условия, которые влияют на водопользование в странах, в частности в сельском хозяйстве, которое является основным потребителем воды. Оценка устойчивости также связана с критическими порогами, установленными для этого показателя, и не существует единого мнения о таком пороге.</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Тенденции в водозаборе показывают относительно медленные изменения. Как правило, три-пять лет - это минимальная частота, позволяющая обнаруживать значительные изменения, так как маловероятно, чтобы индикатор показывал значимые колебания от одного года к другому.</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 xml:space="preserve">Оценка водозабора по секторам является основным ограничением для расчета показателя. В действительности немногие страны публикуют данные о водопользовании на регулярной основе по секторам. </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 xml:space="preserve">Возобновляемые водные ресурсы включают в себя все ресурсы поверхностных вод и подземных вод, которые доступны на ежегодной основе без учета возможностей сбора и использования этого ресурса. Эксплуатируемые водные ресурсы, которые относятся к объему поверхностных или подземных вод, которые имеются в наличии в 90% случаев, </w:t>
      </w:r>
      <w:r w:rsidRPr="008C3E18">
        <w:rPr>
          <w:rFonts w:ascii="Times New Roman" w:hAnsi="Times New Roman" w:cs="Times New Roman"/>
          <w:sz w:val="24"/>
          <w:szCs w:val="24"/>
        </w:rPr>
        <w:lastRenderedPageBreak/>
        <w:t xml:space="preserve">значительно меньше, чем возобновляемые водные ресурсы, однако универсальный метод оценки таких эксплуатационных водных ресурсов отсутствует. </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Не существует универсально согласованного метода для расчета поступающих потоков пресной воды, происходящих за пределами границ страны. Также не существует стандартного метода учета возвратных потоков, части воды, изъятой из ее источника, которая после использования возвращается в речную систему. В странах, где обратный поток представляет собой значительную часть водозабора, показатель имеет тенденцию недооценивать доступную воду и, следовательно, переоценивать уровень нагрузки на водные ресурсы.</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К другим ограничениям, влияющим на интерпретацию показателя водного стресса, относятся:</w:t>
      </w:r>
    </w:p>
    <w:p w:rsidR="006A612F" w:rsidRPr="008C3E18" w:rsidRDefault="006A612F" w:rsidP="006A612F">
      <w:pPr>
        <w:pStyle w:val="ListParagraph"/>
        <w:numPr>
          <w:ilvl w:val="0"/>
          <w:numId w:val="5"/>
        </w:num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трудности с получением точных, полных и обновленных данных;</w:t>
      </w:r>
    </w:p>
    <w:p w:rsidR="006A612F" w:rsidRPr="008C3E18" w:rsidRDefault="006A612F" w:rsidP="006A612F">
      <w:pPr>
        <w:pStyle w:val="ListParagraph"/>
        <w:numPr>
          <w:ilvl w:val="0"/>
          <w:numId w:val="5"/>
        </w:num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потенциально большие вариации субнациональных данных;</w:t>
      </w:r>
    </w:p>
    <w:p w:rsidR="006A612F" w:rsidRPr="008C3E18" w:rsidRDefault="006A612F" w:rsidP="006A612F">
      <w:pPr>
        <w:pStyle w:val="ListParagraph"/>
        <w:numPr>
          <w:ilvl w:val="0"/>
          <w:numId w:val="5"/>
        </w:num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отсутствие учета сезонных колебаний водных ресурсов;</w:t>
      </w:r>
    </w:p>
    <w:p w:rsidR="006A612F" w:rsidRPr="008C3E18" w:rsidRDefault="006A612F" w:rsidP="006A612F">
      <w:pPr>
        <w:pStyle w:val="ListParagraph"/>
        <w:numPr>
          <w:ilvl w:val="0"/>
          <w:numId w:val="5"/>
        </w:num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отсутствие учета распределения среди водопользования;</w:t>
      </w:r>
    </w:p>
    <w:p w:rsidR="006A612F" w:rsidRPr="008C3E18" w:rsidRDefault="006A612F" w:rsidP="006A612F">
      <w:pPr>
        <w:pStyle w:val="ListParagraph"/>
        <w:numPr>
          <w:ilvl w:val="0"/>
          <w:numId w:val="5"/>
        </w:num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отсутствие учета качества воды и ее пригодности для использования; а также</w:t>
      </w:r>
    </w:p>
    <w:p w:rsidR="006A612F" w:rsidRPr="008C3E18" w:rsidRDefault="006A612F" w:rsidP="006A612F">
      <w:pPr>
        <w:pStyle w:val="ListParagraph"/>
        <w:numPr>
          <w:ilvl w:val="0"/>
          <w:numId w:val="5"/>
        </w:num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показатель может превышать 100%, когда водозабор включает в себя вторичную пресную воду (ранее отобранная вода и возвращенная в систему), невозобновляемая вода (ископаемые грунтовые воды), когда ежегодный отбор подземных вод выше, чем ежегодное пополнение (чрезмерная абсорбция) или когда водозабор включает в себя часть или всю воду, отведенную для удовлетворения потребностей в воде. Некоторые из этих проблем могут быть решены путем дезагрегирования индекса на уровне гидрологических единиц и путем проведения различия между различными секторами использования. Однако из-за сложности потоков воды, как внутри страны, так и между странами, следует проявлять осторожность, чтобы не делать двойной подсчет.</w:t>
      </w:r>
    </w:p>
    <w:p w:rsidR="006A612F" w:rsidRPr="002A6775" w:rsidRDefault="006A612F" w:rsidP="006A612F">
      <w:pPr>
        <w:spacing w:before="100" w:beforeAutospacing="1" w:after="100" w:afterAutospacing="1"/>
        <w:jc w:val="both"/>
        <w:rPr>
          <w:rFonts w:ascii="Times New Roman" w:hAnsi="Times New Roman" w:cs="Times New Roman"/>
          <w:b/>
          <w:color w:val="0070C0"/>
          <w:sz w:val="24"/>
          <w:szCs w:val="24"/>
        </w:rPr>
      </w:pPr>
    </w:p>
    <w:p w:rsidR="006A612F" w:rsidRPr="002A6775" w:rsidRDefault="006A612F" w:rsidP="006A612F">
      <w:pPr>
        <w:pBdr>
          <w:bottom w:val="single" w:sz="12" w:space="4" w:color="DDDDDD"/>
        </w:pBdr>
        <w:spacing w:before="100" w:beforeAutospacing="1" w:after="100" w:afterAutospacing="1"/>
        <w:jc w:val="both"/>
        <w:rPr>
          <w:rFonts w:ascii="Times New Roman" w:hAnsi="Times New Roman" w:cs="Times New Roman"/>
          <w:color w:val="0070C0"/>
          <w:sz w:val="24"/>
          <w:szCs w:val="24"/>
        </w:rPr>
      </w:pPr>
      <w:r w:rsidRPr="002A6775">
        <w:rPr>
          <w:rFonts w:ascii="Times New Roman" w:hAnsi="Times New Roman" w:cs="Times New Roman"/>
          <w:b/>
          <w:color w:val="0070C0"/>
          <w:sz w:val="24"/>
          <w:szCs w:val="24"/>
        </w:rPr>
        <w:t xml:space="preserve">Методология </w:t>
      </w:r>
    </w:p>
    <w:p w:rsidR="006A612F" w:rsidRPr="002A6775" w:rsidRDefault="006A612F" w:rsidP="006A612F">
      <w:pPr>
        <w:spacing w:before="100" w:beforeAutospacing="1" w:after="100" w:afterAutospacing="1"/>
        <w:jc w:val="both"/>
        <w:rPr>
          <w:rFonts w:ascii="Times New Roman" w:hAnsi="Times New Roman" w:cs="Times New Roman"/>
          <w:b/>
          <w:color w:val="0070C0"/>
          <w:sz w:val="24"/>
          <w:szCs w:val="24"/>
        </w:rPr>
      </w:pPr>
    </w:p>
    <w:p w:rsidR="006A612F" w:rsidRPr="008C3E18" w:rsidRDefault="006A612F" w:rsidP="006A612F">
      <w:pPr>
        <w:spacing w:before="100" w:beforeAutospacing="1" w:after="100" w:afterAutospacing="1"/>
        <w:jc w:val="both"/>
        <w:rPr>
          <w:rFonts w:ascii="Times New Roman" w:hAnsi="Times New Roman" w:cs="Times New Roman"/>
          <w:b/>
          <w:sz w:val="24"/>
          <w:szCs w:val="24"/>
        </w:rPr>
      </w:pPr>
      <w:r w:rsidRPr="008C3E18">
        <w:rPr>
          <w:rFonts w:ascii="Times New Roman" w:hAnsi="Times New Roman" w:cs="Times New Roman"/>
          <w:b/>
          <w:sz w:val="24"/>
          <w:szCs w:val="24"/>
        </w:rPr>
        <w:t>Метод расчета:</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Метод расчета: Показатель рассчитывается как общий объем изъятых пресной воды (Общий объем потребления пресной воды), разделенный на разницу между общими возобновляемыми ресурсами пресной воды (общие возобновляемые ресурсы пресной воды) и требованиями к воде в окружающей среде (относящиеся к окружающей среде), Умноженный на 100. Все переменные выражены в км</w:t>
      </w:r>
      <w:r w:rsidRPr="008C3E18">
        <w:rPr>
          <w:rFonts w:ascii="Times New Roman" w:hAnsi="Times New Roman" w:cs="Times New Roman"/>
          <w:sz w:val="24"/>
          <w:szCs w:val="24"/>
          <w:vertAlign w:val="superscript"/>
        </w:rPr>
        <w:t>3</w:t>
      </w:r>
      <w:r w:rsidRPr="008C3E18">
        <w:rPr>
          <w:rFonts w:ascii="Times New Roman" w:hAnsi="Times New Roman" w:cs="Times New Roman"/>
          <w:sz w:val="24"/>
          <w:szCs w:val="24"/>
        </w:rPr>
        <w:t xml:space="preserve"> / год (10</w:t>
      </w:r>
      <w:r w:rsidRPr="008C3E18">
        <w:rPr>
          <w:rFonts w:ascii="Times New Roman" w:hAnsi="Times New Roman" w:cs="Times New Roman"/>
          <w:sz w:val="24"/>
          <w:szCs w:val="24"/>
          <w:vertAlign w:val="superscript"/>
        </w:rPr>
        <w:t>9</w:t>
      </w:r>
      <w:r w:rsidRPr="008C3E18">
        <w:rPr>
          <w:rFonts w:ascii="Times New Roman" w:hAnsi="Times New Roman" w:cs="Times New Roman"/>
          <w:sz w:val="24"/>
          <w:szCs w:val="24"/>
        </w:rPr>
        <w:t xml:space="preserve"> м</w:t>
      </w:r>
      <w:r w:rsidRPr="008C3E18">
        <w:rPr>
          <w:rFonts w:ascii="Times New Roman" w:hAnsi="Times New Roman" w:cs="Times New Roman"/>
          <w:sz w:val="24"/>
          <w:szCs w:val="24"/>
          <w:vertAlign w:val="superscript"/>
        </w:rPr>
        <w:t>3</w:t>
      </w:r>
      <w:r w:rsidRPr="008C3E18">
        <w:rPr>
          <w:rFonts w:ascii="Times New Roman" w:hAnsi="Times New Roman" w:cs="Times New Roman"/>
          <w:sz w:val="24"/>
          <w:szCs w:val="24"/>
        </w:rPr>
        <w:t xml:space="preserve"> / год).</w:t>
      </w:r>
    </w:p>
    <w:p w:rsidR="006A612F" w:rsidRPr="008C3E18" w:rsidRDefault="006A612F" w:rsidP="006A612F">
      <w:pPr>
        <w:spacing w:before="100" w:beforeAutospacing="1" w:after="100" w:afterAutospacing="1"/>
        <w:jc w:val="both"/>
        <w:rPr>
          <w:rFonts w:ascii="Times New Roman" w:hAnsi="Times New Roman" w:cs="Times New Roman"/>
          <w:b/>
          <w:sz w:val="24"/>
          <w:szCs w:val="24"/>
        </w:rPr>
      </w:pPr>
      <w:r w:rsidRPr="008C3E18">
        <w:rPr>
          <w:rFonts w:ascii="Times New Roman" w:hAnsi="Times New Roman" w:cs="Times New Roman"/>
          <w:b/>
          <w:sz w:val="24"/>
          <w:szCs w:val="24"/>
        </w:rPr>
        <w:t>Нагрузка (%) = (Общий объем потребления пресной воды) / (Общие возобновляемые ресурсы пресной воды) – (Требования к окружающей среде) * 100</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lastRenderedPageBreak/>
        <w:t>Предлагается классифицировать уровень водного стресса в трех основных категориях (уровнях): низкий, высокий и очень высокий. Пороги для этого показателя могут быть конкретными для каждой страны, чтобы отражать различия в климате и национальные задачи управления водными ресурсами. В качестве альтернативы, могут быть предложены единые пороговые значения с использованием существующей литературы и с учетом экологических требований к воде.</w:t>
      </w:r>
    </w:p>
    <w:p w:rsidR="006A612F" w:rsidRPr="008C3E18" w:rsidRDefault="006A612F" w:rsidP="006A612F">
      <w:pPr>
        <w:spacing w:before="100" w:beforeAutospacing="1" w:after="100" w:afterAutospacing="1"/>
        <w:jc w:val="both"/>
        <w:rPr>
          <w:rFonts w:ascii="Times New Roman" w:hAnsi="Times New Roman" w:cs="Times New Roman"/>
          <w:b/>
          <w:sz w:val="24"/>
          <w:szCs w:val="24"/>
        </w:rPr>
      </w:pPr>
    </w:p>
    <w:p w:rsidR="006A612F" w:rsidRPr="008C3E18" w:rsidRDefault="006A612F" w:rsidP="006A612F">
      <w:pPr>
        <w:spacing w:before="100" w:beforeAutospacing="1" w:after="100" w:afterAutospacing="1"/>
        <w:jc w:val="both"/>
        <w:rPr>
          <w:rFonts w:ascii="Times New Roman" w:hAnsi="Times New Roman" w:cs="Times New Roman"/>
          <w:b/>
          <w:sz w:val="24"/>
          <w:szCs w:val="24"/>
        </w:rPr>
      </w:pPr>
      <w:r w:rsidRPr="008C3E18">
        <w:rPr>
          <w:rFonts w:ascii="Times New Roman" w:hAnsi="Times New Roman" w:cs="Times New Roman"/>
          <w:b/>
          <w:sz w:val="24"/>
          <w:szCs w:val="24"/>
        </w:rPr>
        <w:t>Дезагрегация:</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Для расчета этого показателя требуются секторальные данные. Показатель можно разделить, чтобы показать соответствующее влияние различных секторов на нагрузку на водные ресурсы в стране и, следовательно, относительную важность действий, необходимых для сдерживания спроса на воду в различных секторах (сельское хозяйство, муниципальные образования и промышленность).</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На национальном уровне водные ресурсы и водозабор оцениваются или измеряются на уровне соответствующих гидрологических единиц (речные бассейны, водоносные горизонты). Таким образом, можно получить географическое распределение гидрологической единицы нагрузки на водные ресурсы, что позволит более целенаправленно реагировать на управление спросом на воду.</w:t>
      </w:r>
    </w:p>
    <w:p w:rsidR="006A612F" w:rsidRPr="008C3E18" w:rsidRDefault="006A612F" w:rsidP="006A612F">
      <w:pPr>
        <w:spacing w:before="100" w:beforeAutospacing="1" w:after="100" w:afterAutospacing="1"/>
        <w:jc w:val="both"/>
        <w:rPr>
          <w:rFonts w:ascii="Times New Roman" w:hAnsi="Times New Roman" w:cs="Times New Roman"/>
          <w:b/>
          <w:sz w:val="24"/>
          <w:szCs w:val="24"/>
        </w:rPr>
      </w:pPr>
    </w:p>
    <w:p w:rsidR="006A612F" w:rsidRPr="008C3E18" w:rsidRDefault="006A612F" w:rsidP="006A612F">
      <w:pPr>
        <w:spacing w:before="100" w:beforeAutospacing="1" w:after="100" w:afterAutospacing="1"/>
        <w:jc w:val="both"/>
        <w:rPr>
          <w:rFonts w:ascii="Times New Roman" w:hAnsi="Times New Roman" w:cs="Times New Roman"/>
          <w:b/>
          <w:sz w:val="24"/>
          <w:szCs w:val="24"/>
        </w:rPr>
      </w:pPr>
      <w:r w:rsidRPr="008C3E18">
        <w:rPr>
          <w:rFonts w:ascii="Times New Roman" w:hAnsi="Times New Roman" w:cs="Times New Roman"/>
          <w:b/>
          <w:sz w:val="24"/>
          <w:szCs w:val="24"/>
        </w:rPr>
        <w:t>Обработка отсутствующих значений:</w:t>
      </w:r>
    </w:p>
    <w:p w:rsidR="006A612F" w:rsidRPr="008C3E18" w:rsidRDefault="006A612F" w:rsidP="006A612F">
      <w:pPr>
        <w:pStyle w:val="ListParagraph"/>
        <w:numPr>
          <w:ilvl w:val="0"/>
          <w:numId w:val="3"/>
        </w:numPr>
        <w:spacing w:before="100" w:beforeAutospacing="1" w:after="100" w:afterAutospacing="1"/>
        <w:ind w:left="0" w:firstLine="0"/>
        <w:contextualSpacing w:val="0"/>
        <w:jc w:val="both"/>
        <w:rPr>
          <w:rFonts w:ascii="Times New Roman" w:hAnsi="Times New Roman" w:cs="Times New Roman"/>
          <w:b/>
          <w:color w:val="0070C0"/>
          <w:sz w:val="24"/>
          <w:szCs w:val="24"/>
        </w:rPr>
      </w:pPr>
      <w:r w:rsidRPr="008C3E18">
        <w:rPr>
          <w:rFonts w:ascii="Times New Roman" w:hAnsi="Times New Roman" w:cs="Times New Roman"/>
          <w:b/>
          <w:color w:val="0070C0"/>
          <w:sz w:val="24"/>
          <w:szCs w:val="24"/>
        </w:rPr>
        <w:t>На уровне страны</w:t>
      </w:r>
    </w:p>
    <w:p w:rsidR="006A612F" w:rsidRPr="008C3E18" w:rsidRDefault="006A612F" w:rsidP="006A612F">
      <w:pPr>
        <w:pStyle w:val="ListParagraph"/>
        <w:spacing w:before="100" w:beforeAutospacing="1" w:after="100" w:afterAutospacing="1"/>
        <w:ind w:left="0"/>
        <w:contextualSpacing w:val="0"/>
        <w:jc w:val="both"/>
        <w:rPr>
          <w:rFonts w:ascii="Times New Roman" w:hAnsi="Times New Roman" w:cs="Times New Roman"/>
          <w:sz w:val="24"/>
          <w:szCs w:val="24"/>
        </w:rPr>
      </w:pPr>
      <w:r w:rsidRPr="008C3E18">
        <w:rPr>
          <w:rFonts w:ascii="Times New Roman" w:hAnsi="Times New Roman" w:cs="Times New Roman"/>
          <w:sz w:val="24"/>
          <w:szCs w:val="24"/>
        </w:rPr>
        <w:t>Если имеются разрозненные данные, будет разработана методология в отношении интерполяции и экстраполяции</w:t>
      </w:r>
    </w:p>
    <w:p w:rsidR="006A612F" w:rsidRPr="008C3E18" w:rsidRDefault="006A612F" w:rsidP="006A612F">
      <w:pPr>
        <w:pStyle w:val="ListParagraph"/>
        <w:numPr>
          <w:ilvl w:val="0"/>
          <w:numId w:val="3"/>
        </w:numPr>
        <w:spacing w:before="100" w:beforeAutospacing="1" w:after="100" w:afterAutospacing="1"/>
        <w:ind w:left="0" w:firstLine="0"/>
        <w:contextualSpacing w:val="0"/>
        <w:jc w:val="both"/>
        <w:rPr>
          <w:rFonts w:ascii="Times New Roman" w:hAnsi="Times New Roman" w:cs="Times New Roman"/>
          <w:b/>
          <w:color w:val="0070C0"/>
          <w:sz w:val="24"/>
          <w:szCs w:val="24"/>
        </w:rPr>
      </w:pPr>
      <w:r w:rsidRPr="008C3E18">
        <w:rPr>
          <w:rFonts w:ascii="Times New Roman" w:hAnsi="Times New Roman" w:cs="Times New Roman"/>
          <w:b/>
          <w:color w:val="0070C0"/>
          <w:sz w:val="24"/>
          <w:szCs w:val="24"/>
        </w:rPr>
        <w:t>На региональном и глобальном уровнях</w:t>
      </w:r>
    </w:p>
    <w:p w:rsidR="006A612F" w:rsidRPr="008C3E18" w:rsidRDefault="006A612F" w:rsidP="006A612F">
      <w:pPr>
        <w:pStyle w:val="ListParagraph"/>
        <w:spacing w:before="100" w:beforeAutospacing="1" w:after="100" w:afterAutospacing="1"/>
        <w:ind w:left="0"/>
        <w:contextualSpacing w:val="0"/>
        <w:jc w:val="both"/>
        <w:rPr>
          <w:rFonts w:ascii="Times New Roman" w:hAnsi="Times New Roman" w:cs="Times New Roman"/>
          <w:sz w:val="24"/>
          <w:szCs w:val="24"/>
        </w:rPr>
      </w:pPr>
      <w:r w:rsidRPr="008C3E18">
        <w:rPr>
          <w:rFonts w:ascii="Times New Roman" w:hAnsi="Times New Roman" w:cs="Times New Roman"/>
          <w:sz w:val="24"/>
          <w:szCs w:val="24"/>
        </w:rPr>
        <w:t>Для ЦРТ последние значения использовались для получения региональных или глобальных агрегатов, даже если они не были доступны в течение того же года. Ожидается, что через базовый уровень, который будет подготовлен для мониторинга ЦУР, станут доступными данные за более или менее тот же самый диапазон лет.</w:t>
      </w:r>
    </w:p>
    <w:p w:rsidR="006A612F" w:rsidRPr="008C3E18" w:rsidRDefault="006A612F" w:rsidP="006A612F">
      <w:pPr>
        <w:pStyle w:val="ListParagraph"/>
        <w:spacing w:before="100" w:beforeAutospacing="1" w:after="100" w:afterAutospacing="1"/>
        <w:ind w:left="0"/>
        <w:contextualSpacing w:val="0"/>
        <w:jc w:val="both"/>
        <w:rPr>
          <w:rFonts w:ascii="Times New Roman" w:hAnsi="Times New Roman" w:cs="Times New Roman"/>
          <w:sz w:val="24"/>
          <w:szCs w:val="24"/>
        </w:rPr>
      </w:pPr>
    </w:p>
    <w:p w:rsidR="006A612F" w:rsidRPr="008C3E18" w:rsidRDefault="006A612F" w:rsidP="006A612F">
      <w:pPr>
        <w:spacing w:before="100" w:beforeAutospacing="1" w:after="100" w:afterAutospacing="1"/>
        <w:jc w:val="both"/>
        <w:rPr>
          <w:rFonts w:ascii="Times New Roman" w:hAnsi="Times New Roman" w:cs="Times New Roman"/>
          <w:b/>
          <w:sz w:val="24"/>
          <w:szCs w:val="24"/>
        </w:rPr>
      </w:pPr>
      <w:r w:rsidRPr="008C3E18">
        <w:rPr>
          <w:rFonts w:ascii="Times New Roman" w:hAnsi="Times New Roman" w:cs="Times New Roman"/>
          <w:b/>
          <w:sz w:val="24"/>
          <w:szCs w:val="24"/>
        </w:rPr>
        <w:t>Региональные показатели:</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Региональные и глобальные оценки будут сделаны путем подведения итогов по национальным показателям по возобновляемым ресурсам пресной воды и общего забора пресной воды, с учетом только внутренних возобновляемых водных ресурсов каждой страны, чтобы избежать двойного подсчета.</w:t>
      </w:r>
    </w:p>
    <w:p w:rsidR="006A612F" w:rsidRPr="008C3E18" w:rsidRDefault="006A612F" w:rsidP="006A612F">
      <w:pPr>
        <w:spacing w:before="100" w:beforeAutospacing="1" w:after="100" w:afterAutospacing="1"/>
        <w:jc w:val="both"/>
        <w:rPr>
          <w:rFonts w:ascii="Times New Roman" w:hAnsi="Times New Roman" w:cs="Times New Roman"/>
          <w:b/>
          <w:sz w:val="24"/>
          <w:szCs w:val="24"/>
        </w:rPr>
      </w:pPr>
    </w:p>
    <w:p w:rsidR="006A612F" w:rsidRPr="008C3E18" w:rsidRDefault="006A612F" w:rsidP="006A612F">
      <w:pPr>
        <w:spacing w:before="100" w:beforeAutospacing="1" w:after="100" w:afterAutospacing="1"/>
        <w:jc w:val="both"/>
        <w:rPr>
          <w:rFonts w:ascii="Times New Roman" w:hAnsi="Times New Roman" w:cs="Times New Roman"/>
          <w:b/>
          <w:sz w:val="24"/>
          <w:szCs w:val="24"/>
        </w:rPr>
      </w:pPr>
      <w:r w:rsidRPr="008C3E18">
        <w:rPr>
          <w:rFonts w:ascii="Times New Roman" w:hAnsi="Times New Roman" w:cs="Times New Roman"/>
          <w:b/>
          <w:sz w:val="24"/>
          <w:szCs w:val="24"/>
        </w:rPr>
        <w:t>Источники расхождений:</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Различия могут быть вызваны, в частности, следующими факторами: для национальных оценок поступающие воды считаются частью имеющихся водных ресурсов страны, в то время как глобальные оценки могут быть сделаны только путем суммирования внутренних возобновляемых водных ресурсов (воды, образующейся внутри страны) всех стран, чтобы избежать двойного подсчета.</w:t>
      </w:r>
    </w:p>
    <w:p w:rsidR="006A612F" w:rsidRPr="008C3E18" w:rsidRDefault="006A612F" w:rsidP="006A612F">
      <w:pPr>
        <w:spacing w:before="100" w:beforeAutospacing="1" w:after="100" w:afterAutospacing="1"/>
        <w:jc w:val="both"/>
        <w:rPr>
          <w:rFonts w:ascii="Times New Roman" w:hAnsi="Times New Roman" w:cs="Times New Roman"/>
          <w:sz w:val="24"/>
          <w:szCs w:val="24"/>
        </w:rPr>
      </w:pPr>
    </w:p>
    <w:p w:rsidR="006A612F" w:rsidRPr="008C3E18" w:rsidRDefault="006A612F" w:rsidP="006A612F">
      <w:pPr>
        <w:spacing w:before="100" w:beforeAutospacing="1" w:after="100" w:afterAutospacing="1"/>
        <w:jc w:val="both"/>
        <w:rPr>
          <w:rFonts w:ascii="Times New Roman" w:hAnsi="Times New Roman" w:cs="Times New Roman"/>
          <w:b/>
          <w:sz w:val="24"/>
          <w:szCs w:val="24"/>
        </w:rPr>
      </w:pPr>
      <w:r w:rsidRPr="008C3E18">
        <w:rPr>
          <w:rFonts w:ascii="Times New Roman" w:hAnsi="Times New Roman" w:cs="Times New Roman"/>
          <w:b/>
          <w:sz w:val="24"/>
          <w:szCs w:val="24"/>
        </w:rPr>
        <w:t>Методы и руководства, доступные странам для сбора данных на национальном уровне:</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Этот показатель дает оценку давления со стороны секторов на возобновляемые ресурсы пресной воды страны. Низкий уровень нехватки воды указывает на ситуацию, когда совокупное изъятие всеми секторами является незначительным по отношению к ресурсам и, следовательно, оказывает незначительное потенциальное влияние на устойчивость ресурсов или на потенциальную конкуренцию между пользователями. Высокий уровень нехватки воды указывает на ситуацию, когда совокупный водозабор всеми секторами представляет значительную долю от общего объема возобновляемых ресурсов пресной воды, что может оказать более значительное воздействие на устойчивость ресурсов и потенциальные ситуации конфликтов и конкуренции между пользователями.</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Показатель рассчитывается на основании трех компонентов:</w:t>
      </w:r>
    </w:p>
    <w:p w:rsidR="006A612F" w:rsidRPr="008C3E18" w:rsidRDefault="006A612F" w:rsidP="006A612F">
      <w:pPr>
        <w:spacing w:before="100" w:beforeAutospacing="1" w:after="100" w:afterAutospacing="1"/>
        <w:jc w:val="both"/>
        <w:rPr>
          <w:rFonts w:ascii="Times New Roman" w:hAnsi="Times New Roman" w:cs="Times New Roman"/>
          <w:b/>
          <w:sz w:val="24"/>
          <w:szCs w:val="24"/>
        </w:rPr>
      </w:pPr>
      <w:r w:rsidRPr="008C3E18">
        <w:rPr>
          <w:rFonts w:ascii="Times New Roman" w:hAnsi="Times New Roman" w:cs="Times New Roman"/>
          <w:b/>
          <w:sz w:val="24"/>
          <w:szCs w:val="24"/>
        </w:rPr>
        <w:t>Общие возобновляемые ресурсы пресной воды (</w:t>
      </w:r>
      <w:r w:rsidRPr="008C3E18">
        <w:rPr>
          <w:rFonts w:ascii="Times New Roman" w:hAnsi="Times New Roman" w:cs="Times New Roman"/>
          <w:b/>
          <w:sz w:val="24"/>
          <w:szCs w:val="24"/>
          <w:lang w:val="en-US"/>
        </w:rPr>
        <w:t>Total</w:t>
      </w:r>
      <w:r w:rsidRPr="008C3E18">
        <w:rPr>
          <w:rFonts w:ascii="Times New Roman" w:hAnsi="Times New Roman" w:cs="Times New Roman"/>
          <w:b/>
          <w:sz w:val="24"/>
          <w:szCs w:val="24"/>
        </w:rPr>
        <w:t xml:space="preserve"> </w:t>
      </w:r>
      <w:r w:rsidRPr="008C3E18">
        <w:rPr>
          <w:rFonts w:ascii="Times New Roman" w:hAnsi="Times New Roman" w:cs="Times New Roman"/>
          <w:b/>
          <w:sz w:val="24"/>
          <w:szCs w:val="24"/>
          <w:lang w:val="en-US"/>
        </w:rPr>
        <w:t>renewable</w:t>
      </w:r>
      <w:r w:rsidRPr="008C3E18">
        <w:rPr>
          <w:rFonts w:ascii="Times New Roman" w:hAnsi="Times New Roman" w:cs="Times New Roman"/>
          <w:b/>
          <w:sz w:val="24"/>
          <w:szCs w:val="24"/>
        </w:rPr>
        <w:t xml:space="preserve"> </w:t>
      </w:r>
      <w:r w:rsidRPr="008C3E18">
        <w:rPr>
          <w:rFonts w:ascii="Times New Roman" w:hAnsi="Times New Roman" w:cs="Times New Roman"/>
          <w:b/>
          <w:sz w:val="24"/>
          <w:szCs w:val="24"/>
          <w:lang w:val="en-US"/>
        </w:rPr>
        <w:t>freshwater</w:t>
      </w:r>
      <w:r w:rsidRPr="008C3E18">
        <w:rPr>
          <w:rFonts w:ascii="Times New Roman" w:hAnsi="Times New Roman" w:cs="Times New Roman"/>
          <w:b/>
          <w:sz w:val="24"/>
          <w:szCs w:val="24"/>
        </w:rPr>
        <w:t xml:space="preserve"> </w:t>
      </w:r>
      <w:r w:rsidRPr="008C3E18">
        <w:rPr>
          <w:rFonts w:ascii="Times New Roman" w:hAnsi="Times New Roman" w:cs="Times New Roman"/>
          <w:b/>
          <w:sz w:val="24"/>
          <w:szCs w:val="24"/>
          <w:lang w:val="en-US"/>
        </w:rPr>
        <w:t>resources</w:t>
      </w:r>
      <w:r w:rsidRPr="008C3E18">
        <w:rPr>
          <w:rFonts w:ascii="Times New Roman" w:hAnsi="Times New Roman" w:cs="Times New Roman"/>
          <w:b/>
          <w:sz w:val="24"/>
          <w:szCs w:val="24"/>
        </w:rPr>
        <w:t xml:space="preserve"> – </w:t>
      </w:r>
      <w:r w:rsidRPr="008C3E18">
        <w:rPr>
          <w:rFonts w:ascii="Times New Roman" w:hAnsi="Times New Roman" w:cs="Times New Roman"/>
          <w:b/>
          <w:sz w:val="24"/>
          <w:szCs w:val="24"/>
          <w:lang w:val="en-US"/>
        </w:rPr>
        <w:t>TRWR</w:t>
      </w:r>
      <w:r w:rsidRPr="008C3E18">
        <w:rPr>
          <w:rFonts w:ascii="Times New Roman" w:hAnsi="Times New Roman" w:cs="Times New Roman"/>
          <w:b/>
          <w:sz w:val="24"/>
          <w:szCs w:val="24"/>
        </w:rPr>
        <w:t xml:space="preserve">) </w:t>
      </w:r>
    </w:p>
    <w:p w:rsidR="006A612F" w:rsidRPr="008C3E18" w:rsidRDefault="006A612F" w:rsidP="006A612F">
      <w:pPr>
        <w:spacing w:before="100" w:beforeAutospacing="1" w:after="100" w:afterAutospacing="1"/>
        <w:jc w:val="both"/>
        <w:rPr>
          <w:rFonts w:ascii="Times New Roman" w:hAnsi="Times New Roman" w:cs="Times New Roman"/>
          <w:b/>
          <w:sz w:val="24"/>
          <w:szCs w:val="24"/>
        </w:rPr>
      </w:pPr>
      <w:r w:rsidRPr="008C3E18">
        <w:rPr>
          <w:rFonts w:ascii="Times New Roman" w:hAnsi="Times New Roman" w:cs="Times New Roman"/>
          <w:b/>
          <w:sz w:val="24"/>
          <w:szCs w:val="24"/>
        </w:rPr>
        <w:t>Общий объем потребления пресной воды (</w:t>
      </w:r>
      <w:r w:rsidRPr="008C3E18">
        <w:rPr>
          <w:rFonts w:ascii="Times New Roman" w:hAnsi="Times New Roman" w:cs="Times New Roman"/>
          <w:b/>
          <w:sz w:val="24"/>
          <w:szCs w:val="24"/>
          <w:lang w:val="en-US"/>
        </w:rPr>
        <w:t>Total</w:t>
      </w:r>
      <w:r w:rsidRPr="008C3E18">
        <w:rPr>
          <w:rFonts w:ascii="Times New Roman" w:hAnsi="Times New Roman" w:cs="Times New Roman"/>
          <w:b/>
          <w:sz w:val="24"/>
          <w:szCs w:val="24"/>
        </w:rPr>
        <w:t xml:space="preserve"> </w:t>
      </w:r>
      <w:r w:rsidRPr="008C3E18">
        <w:rPr>
          <w:rFonts w:ascii="Times New Roman" w:hAnsi="Times New Roman" w:cs="Times New Roman"/>
          <w:b/>
          <w:sz w:val="24"/>
          <w:szCs w:val="24"/>
          <w:lang w:val="en-US"/>
        </w:rPr>
        <w:t>freshwater</w:t>
      </w:r>
      <w:r w:rsidRPr="008C3E18">
        <w:rPr>
          <w:rFonts w:ascii="Times New Roman" w:hAnsi="Times New Roman" w:cs="Times New Roman"/>
          <w:b/>
          <w:sz w:val="24"/>
          <w:szCs w:val="24"/>
        </w:rPr>
        <w:t xml:space="preserve"> </w:t>
      </w:r>
      <w:r w:rsidRPr="008C3E18">
        <w:rPr>
          <w:rFonts w:ascii="Times New Roman" w:hAnsi="Times New Roman" w:cs="Times New Roman"/>
          <w:b/>
          <w:sz w:val="24"/>
          <w:szCs w:val="24"/>
          <w:lang w:val="en-US"/>
        </w:rPr>
        <w:t>withdrawal</w:t>
      </w:r>
      <w:r w:rsidRPr="008C3E18">
        <w:rPr>
          <w:rFonts w:ascii="Times New Roman" w:hAnsi="Times New Roman" w:cs="Times New Roman"/>
          <w:b/>
          <w:sz w:val="24"/>
          <w:szCs w:val="24"/>
        </w:rPr>
        <w:t xml:space="preserve"> – </w:t>
      </w:r>
      <w:r w:rsidRPr="008C3E18">
        <w:rPr>
          <w:rFonts w:ascii="Times New Roman" w:hAnsi="Times New Roman" w:cs="Times New Roman"/>
          <w:b/>
          <w:sz w:val="24"/>
          <w:szCs w:val="24"/>
          <w:lang w:val="en-US"/>
        </w:rPr>
        <w:t>TWW</w:t>
      </w:r>
      <w:r w:rsidRPr="008C3E18">
        <w:rPr>
          <w:rFonts w:ascii="Times New Roman" w:hAnsi="Times New Roman" w:cs="Times New Roman"/>
          <w:b/>
          <w:sz w:val="24"/>
          <w:szCs w:val="24"/>
        </w:rPr>
        <w:t xml:space="preserve">) </w:t>
      </w:r>
    </w:p>
    <w:p w:rsidR="006A612F" w:rsidRPr="008C3E18" w:rsidRDefault="006A612F" w:rsidP="006A612F">
      <w:pPr>
        <w:spacing w:before="100" w:beforeAutospacing="1" w:after="100" w:afterAutospacing="1"/>
        <w:jc w:val="both"/>
        <w:rPr>
          <w:rFonts w:ascii="Times New Roman" w:hAnsi="Times New Roman" w:cs="Times New Roman"/>
          <w:b/>
          <w:sz w:val="24"/>
          <w:szCs w:val="24"/>
        </w:rPr>
      </w:pPr>
      <w:r w:rsidRPr="008C3E18">
        <w:rPr>
          <w:rFonts w:ascii="Times New Roman" w:hAnsi="Times New Roman" w:cs="Times New Roman"/>
          <w:b/>
          <w:sz w:val="24"/>
          <w:szCs w:val="24"/>
        </w:rPr>
        <w:t>Требования к окружающей среде (</w:t>
      </w:r>
      <w:r w:rsidRPr="008C3E18">
        <w:rPr>
          <w:rFonts w:ascii="Times New Roman" w:hAnsi="Times New Roman" w:cs="Times New Roman"/>
          <w:b/>
          <w:sz w:val="24"/>
          <w:szCs w:val="24"/>
          <w:lang w:val="en-US"/>
        </w:rPr>
        <w:t>Environmental</w:t>
      </w:r>
      <w:r w:rsidRPr="008C3E18">
        <w:rPr>
          <w:rFonts w:ascii="Times New Roman" w:hAnsi="Times New Roman" w:cs="Times New Roman"/>
          <w:b/>
          <w:sz w:val="24"/>
          <w:szCs w:val="24"/>
        </w:rPr>
        <w:t xml:space="preserve"> </w:t>
      </w:r>
      <w:r w:rsidRPr="008C3E18">
        <w:rPr>
          <w:rFonts w:ascii="Times New Roman" w:hAnsi="Times New Roman" w:cs="Times New Roman"/>
          <w:b/>
          <w:sz w:val="24"/>
          <w:szCs w:val="24"/>
          <w:lang w:val="en-US"/>
        </w:rPr>
        <w:t>flow</w:t>
      </w:r>
      <w:r w:rsidRPr="008C3E18">
        <w:rPr>
          <w:rFonts w:ascii="Times New Roman" w:hAnsi="Times New Roman" w:cs="Times New Roman"/>
          <w:b/>
          <w:sz w:val="24"/>
          <w:szCs w:val="24"/>
        </w:rPr>
        <w:t xml:space="preserve"> </w:t>
      </w:r>
      <w:r w:rsidRPr="008C3E18">
        <w:rPr>
          <w:rFonts w:ascii="Times New Roman" w:hAnsi="Times New Roman" w:cs="Times New Roman"/>
          <w:b/>
          <w:sz w:val="24"/>
          <w:szCs w:val="24"/>
          <w:lang w:val="en-US"/>
        </w:rPr>
        <w:t>requirements</w:t>
      </w:r>
      <w:r w:rsidRPr="008C3E18">
        <w:rPr>
          <w:rFonts w:ascii="Times New Roman" w:hAnsi="Times New Roman" w:cs="Times New Roman"/>
          <w:b/>
          <w:sz w:val="24"/>
          <w:szCs w:val="24"/>
        </w:rPr>
        <w:t xml:space="preserve"> – </w:t>
      </w:r>
      <w:r w:rsidRPr="008C3E18">
        <w:rPr>
          <w:rFonts w:ascii="Times New Roman" w:hAnsi="Times New Roman" w:cs="Times New Roman"/>
          <w:b/>
          <w:sz w:val="24"/>
          <w:szCs w:val="24"/>
          <w:lang w:val="en-US"/>
        </w:rPr>
        <w:t>EFR</w:t>
      </w:r>
      <w:r w:rsidRPr="008C3E18">
        <w:rPr>
          <w:rFonts w:ascii="Times New Roman" w:hAnsi="Times New Roman" w:cs="Times New Roman"/>
          <w:b/>
          <w:sz w:val="24"/>
          <w:szCs w:val="24"/>
        </w:rPr>
        <w:t>)</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 xml:space="preserve">Нагрузка (%) = </w:t>
      </w:r>
      <m:oMath>
        <m:f>
          <m:fPr>
            <m:ctrlPr>
              <w:rPr>
                <w:rFonts w:ascii="Cambria Math" w:hAnsi="Cambria Math" w:cs="Times New Roman"/>
                <w:i/>
                <w:sz w:val="24"/>
                <w:szCs w:val="24"/>
              </w:rPr>
            </m:ctrlPr>
          </m:fPr>
          <m:num>
            <m:r>
              <m:rPr>
                <m:sty m:val="p"/>
              </m:rPr>
              <w:rPr>
                <w:rFonts w:ascii="Cambria Math" w:hAnsi="Cambria Math" w:cs="Times New Roman"/>
                <w:sz w:val="24"/>
                <w:szCs w:val="24"/>
                <w:lang w:val="en-US"/>
              </w:rPr>
              <m:t>TWW</m:t>
            </m:r>
            <m:r>
              <m:rPr>
                <m:sty m:val="p"/>
              </m:rPr>
              <w:rPr>
                <w:rFonts w:ascii="Cambria Math" w:hAnsi="Cambria Math" w:cs="Times New Roman"/>
                <w:sz w:val="24"/>
                <w:szCs w:val="24"/>
              </w:rPr>
              <m:t xml:space="preserve"> </m:t>
            </m:r>
          </m:num>
          <m:den>
            <m:r>
              <m:rPr>
                <m:sty m:val="p"/>
              </m:rPr>
              <w:rPr>
                <w:rFonts w:ascii="Cambria Math" w:hAnsi="Cambria Math" w:cs="Times New Roman"/>
                <w:sz w:val="24"/>
                <w:szCs w:val="24"/>
                <w:lang w:val="en-US"/>
              </w:rPr>
              <m:t>TRWR</m:t>
            </m:r>
            <m:r>
              <m:rPr>
                <m:sty m:val="p"/>
              </m:rPr>
              <w:rPr>
                <w:rFonts w:ascii="Cambria Math" w:hAnsi="Cambria Math" w:cs="Times New Roman"/>
                <w:sz w:val="24"/>
                <w:szCs w:val="24"/>
              </w:rPr>
              <m:t>-</m:t>
            </m:r>
            <m:r>
              <m:rPr>
                <m:sty m:val="p"/>
              </m:rPr>
              <w:rPr>
                <w:rFonts w:ascii="Cambria Math" w:hAnsi="Cambria Math" w:cs="Times New Roman"/>
                <w:sz w:val="24"/>
                <w:szCs w:val="24"/>
                <w:lang w:val="en-US"/>
              </w:rPr>
              <m:t>EFR</m:t>
            </m:r>
          </m:den>
        </m:f>
      </m:oMath>
      <w:r w:rsidRPr="008C3E18">
        <w:rPr>
          <w:rFonts w:ascii="Times New Roman" w:hAnsi="Times New Roman" w:cs="Times New Roman"/>
          <w:sz w:val="24"/>
          <w:szCs w:val="24"/>
        </w:rPr>
        <w:t>*100</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Существует несколько документов, которые могут быть использованы для поддержки стран в расчете этого показателя. Среди них:</w:t>
      </w:r>
    </w:p>
    <w:p w:rsidR="006A612F" w:rsidRPr="008C3E18" w:rsidRDefault="006A612F" w:rsidP="006A612F">
      <w:pPr>
        <w:spacing w:before="100" w:beforeAutospacing="1" w:after="100" w:afterAutospacing="1"/>
        <w:jc w:val="both"/>
        <w:rPr>
          <w:rFonts w:ascii="Times New Roman" w:hAnsi="Times New Roman" w:cs="Times New Roman"/>
          <w:b/>
          <w:sz w:val="24"/>
          <w:szCs w:val="24"/>
        </w:rPr>
      </w:pPr>
      <w:r w:rsidRPr="008C3E18">
        <w:rPr>
          <w:rFonts w:ascii="Times New Roman" w:hAnsi="Times New Roman" w:cs="Times New Roman"/>
          <w:b/>
          <w:sz w:val="24"/>
          <w:szCs w:val="24"/>
        </w:rPr>
        <w:t xml:space="preserve">Понимание AQUASTAT - глобальной системы информации о воде ФАО </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 xml:space="preserve">Эта информационная записка охватывает двадцатилетнюю историю сбора и анализа связанных с водой данных и их распространения в качестве международного общественного блага, свободно доступного для всех. Процесс сбора и проверки данных привел к созданию уникальной сети сотрудников, которые предоставляют данные, используют данные из других стран для сравнительных целей, а также обмениваются </w:t>
      </w:r>
      <w:r w:rsidRPr="008C3E18">
        <w:rPr>
          <w:rFonts w:ascii="Times New Roman" w:hAnsi="Times New Roman" w:cs="Times New Roman"/>
          <w:sz w:val="24"/>
          <w:szCs w:val="24"/>
        </w:rPr>
        <w:lastRenderedPageBreak/>
        <w:t>мнениями и опытом о том, как наилучшим образом измерить и учесть использование воды. Пользователи варьируются от международных частных компаний до неправительственных организаций, и практически все существенные отчеты, связанные с водой, зависят от данных, предоставленных AQUASTAT. http://www.fao.org/3/a-bc817e.pdf</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b/>
          <w:sz w:val="24"/>
          <w:szCs w:val="24"/>
        </w:rPr>
        <w:t>Оценка возобновляемых водных ресурсов - 2015 г. Обзор методологии AQUASTAT</w:t>
      </w:r>
      <w:r w:rsidRPr="008C3E18">
        <w:rPr>
          <w:rFonts w:ascii="Times New Roman" w:hAnsi="Times New Roman" w:cs="Times New Roman"/>
          <w:sz w:val="24"/>
          <w:szCs w:val="24"/>
        </w:rPr>
        <w:t xml:space="preserve"> </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http://www.fao.org/3/a-bc818e.pdf</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b/>
          <w:sz w:val="24"/>
          <w:szCs w:val="24"/>
        </w:rPr>
        <w:t>Глобальная база данных по производству, сбору, очистке, сбросу и прямому использованию муниципальных сточных вод в сельском хозяйстве.</w:t>
      </w:r>
      <w:r w:rsidRPr="008C3E18">
        <w:rPr>
          <w:rFonts w:ascii="Times New Roman" w:hAnsi="Times New Roman" w:cs="Times New Roman"/>
          <w:sz w:val="24"/>
          <w:szCs w:val="24"/>
        </w:rPr>
        <w:t xml:space="preserve"> </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В этом документе описывается обоснование и метод настройки и наполнения базы данных AQUASTAT данными о производстве, сборе, очистке, сбросе или прямом использовании муниципальных сточных вод в сельском хозяйстве. Были проанализированы лучшие доступные источники информации, в том числе рецензируемые документы, материалы рабочих совещаний, конференций и совещаний экспертов, глобальные или региональные базы данных, а также страновые сводки, национальные доклады и прямые сообщения правительственных чиновников и экспертов страны http: / /www.fao.org/3/a-bc823e.pdf</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b/>
          <w:sz w:val="24"/>
          <w:szCs w:val="24"/>
        </w:rPr>
        <w:t>Охлажденная вода для производства энергии и ее влияние на статистику водных ресурсов на национальном уровне</w:t>
      </w:r>
      <w:r w:rsidRPr="008C3E18">
        <w:rPr>
          <w:rFonts w:ascii="Times New Roman" w:hAnsi="Times New Roman" w:cs="Times New Roman"/>
          <w:sz w:val="24"/>
          <w:szCs w:val="24"/>
        </w:rPr>
        <w:t xml:space="preserve"> </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Эта техническая записка, описывающая проблему охлаждения воды для производства энергии и ее влияние на статистику водных ресурсов на национальном уровне, имеет две цели: 1) выступать в качестве общего информационного ресурса и 2) поощрять правительственные учреждения, ответственные за использование воды, собирать и представлять информацию, дезагрегированную по подсекторам (сохранение термоэлектрического изъятия отдельно от промышленного и гидроэнергетического изъятия), и определять точку, в которой конструкции с более низким водозабором являются более благоприятными, даже если требуемые капитальные затраты выше. http://www.fao.org/3/a-bc822e.pdf</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b/>
          <w:sz w:val="24"/>
          <w:szCs w:val="24"/>
        </w:rPr>
        <w:t>Моделирование муниципального и промышленного водозабора на 2000 и 2005 годы с использованием статистических методов</w:t>
      </w:r>
      <w:r w:rsidRPr="008C3E18">
        <w:rPr>
          <w:rFonts w:ascii="Times New Roman" w:hAnsi="Times New Roman" w:cs="Times New Roman"/>
          <w:sz w:val="24"/>
          <w:szCs w:val="24"/>
        </w:rPr>
        <w:t xml:space="preserve"> </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 xml:space="preserve">В этом документе описываются усилия по созданию моделей для оценки муниципального и промышленного водозабора на 2000 и 2005 годы. </w:t>
      </w:r>
      <w:r w:rsidRPr="008C3E18">
        <w:rPr>
          <w:rFonts w:ascii="Times New Roman" w:hAnsi="Times New Roman" w:cs="Times New Roman"/>
          <w:sz w:val="24"/>
          <w:szCs w:val="24"/>
          <w:lang w:val="en-US"/>
        </w:rPr>
        <w:t>h</w:t>
      </w:r>
      <w:r w:rsidRPr="008C3E18">
        <w:rPr>
          <w:rFonts w:ascii="Times New Roman" w:hAnsi="Times New Roman" w:cs="Times New Roman"/>
          <w:sz w:val="24"/>
          <w:szCs w:val="24"/>
        </w:rPr>
        <w:t>ttp://www.fao.org/3/ а-bc821e.pdf</w:t>
      </w:r>
    </w:p>
    <w:p w:rsidR="006A612F" w:rsidRPr="008C3E18" w:rsidRDefault="006A612F" w:rsidP="006A612F">
      <w:pPr>
        <w:spacing w:before="100" w:beforeAutospacing="1" w:after="100" w:afterAutospacing="1"/>
        <w:jc w:val="both"/>
        <w:rPr>
          <w:rFonts w:ascii="Times New Roman" w:hAnsi="Times New Roman" w:cs="Times New Roman"/>
          <w:b/>
          <w:sz w:val="24"/>
          <w:szCs w:val="24"/>
        </w:rPr>
      </w:pPr>
      <w:r w:rsidRPr="008C3E18">
        <w:rPr>
          <w:rFonts w:ascii="Times New Roman" w:hAnsi="Times New Roman" w:cs="Times New Roman"/>
          <w:b/>
          <w:sz w:val="24"/>
          <w:szCs w:val="24"/>
        </w:rPr>
        <w:t xml:space="preserve">Устранение неоднозначности в статистике водных ресурсов </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Наименование информации о воде часто вводит в заблуждение и порождает различные толкования и, следовательно, путаницу. При обсуждении способов использования возобновляемых водных ресурсов, термины водопользование, использование, водозабор, потребление, забор, добыча, использование, поставка и спрос часто используется без четкого указания того, что имеется в виду. http://www.fao.org/3/a-bc816e.pdf</w:t>
      </w:r>
    </w:p>
    <w:p w:rsidR="006A612F" w:rsidRPr="008C3E18" w:rsidRDefault="006A612F" w:rsidP="006A612F">
      <w:pPr>
        <w:spacing w:before="100" w:beforeAutospacing="1" w:after="100" w:afterAutospacing="1"/>
        <w:jc w:val="both"/>
        <w:rPr>
          <w:rFonts w:ascii="Times New Roman" w:hAnsi="Times New Roman" w:cs="Times New Roman"/>
          <w:b/>
          <w:sz w:val="24"/>
          <w:szCs w:val="24"/>
        </w:rPr>
      </w:pPr>
      <w:r w:rsidRPr="008C3E18">
        <w:rPr>
          <w:rFonts w:ascii="Times New Roman" w:hAnsi="Times New Roman" w:cs="Times New Roman"/>
          <w:b/>
          <w:sz w:val="24"/>
          <w:szCs w:val="24"/>
        </w:rPr>
        <w:lastRenderedPageBreak/>
        <w:t>Обследование страны по водопользованию для сельского хозяйства и развития сельских районов</w:t>
      </w:r>
    </w:p>
    <w:p w:rsidR="006A612F" w:rsidRPr="008C3E18" w:rsidRDefault="006A612F" w:rsidP="006A612F">
      <w:pPr>
        <w:spacing w:before="100" w:beforeAutospacing="1" w:after="100" w:afterAutospacing="1"/>
        <w:jc w:val="both"/>
        <w:rPr>
          <w:rFonts w:ascii="Times New Roman" w:hAnsi="Times New Roman" w:cs="Times New Roman"/>
          <w:b/>
          <w:sz w:val="24"/>
          <w:szCs w:val="24"/>
        </w:rPr>
      </w:pPr>
      <w:r w:rsidRPr="008C3E18">
        <w:rPr>
          <w:rFonts w:ascii="Times New Roman" w:hAnsi="Times New Roman" w:cs="Times New Roman"/>
          <w:b/>
          <w:sz w:val="24"/>
          <w:szCs w:val="24"/>
        </w:rPr>
        <w:t>Вопросник для обследования воды</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Данное Руководство и Вопросник были подготовлены для обновления данных и профилей стран в AQUASTAT. http://www.fao.org/nr/water/aquastat/sets/aq-5yr-quest_eng.xls http://www.fao.org/nr/water/aquastat/sets/aq-5yr-guide_eng.pdf</w:t>
      </w:r>
    </w:p>
    <w:p w:rsidR="006A612F" w:rsidRPr="008C3E18" w:rsidRDefault="006A612F" w:rsidP="006A612F">
      <w:pPr>
        <w:spacing w:before="100" w:beforeAutospacing="1" w:after="100" w:afterAutospacing="1"/>
        <w:jc w:val="both"/>
        <w:rPr>
          <w:rFonts w:ascii="Times New Roman" w:hAnsi="Times New Roman" w:cs="Times New Roman"/>
          <w:b/>
          <w:sz w:val="24"/>
          <w:szCs w:val="24"/>
        </w:rPr>
      </w:pPr>
      <w:r w:rsidRPr="008C3E18">
        <w:rPr>
          <w:rFonts w:ascii="Times New Roman" w:hAnsi="Times New Roman" w:cs="Times New Roman"/>
          <w:b/>
          <w:sz w:val="24"/>
          <w:szCs w:val="24"/>
        </w:rPr>
        <w:t xml:space="preserve">Международные рекомендации по статистике водных ресурсов </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 xml:space="preserve">Международные рекомендации по статистике водных ресурсов (IRWS) были разработаны для содействия укреплению национальных информационных систем по воде в поддержку разработки и оценки политики в области интегрированного управления водными ресурсами (ИУВР). </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https://unstats.un.org/UNSD/envaccounting/irws/</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b/>
          <w:sz w:val="24"/>
          <w:szCs w:val="24"/>
        </w:rPr>
        <w:t>Вопросник СОООН / ЮНЕП по статистике окружающей среды - водный отдел</w:t>
      </w:r>
      <w:r w:rsidRPr="008C3E18">
        <w:rPr>
          <w:rFonts w:ascii="Times New Roman" w:hAnsi="Times New Roman" w:cs="Times New Roman"/>
          <w:sz w:val="24"/>
          <w:szCs w:val="24"/>
        </w:rPr>
        <w:t xml:space="preserve"> http://unstats.un.org/unsd/environment/questionnaire.htm http://unstats.un.org/unsd/environment/qindicators.htm</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b/>
          <w:sz w:val="24"/>
          <w:szCs w:val="24"/>
        </w:rPr>
        <w:t>СОООН База данных основных агрегатов национальных счетов</w:t>
      </w:r>
      <w:r w:rsidRPr="008C3E18">
        <w:rPr>
          <w:rFonts w:ascii="Times New Roman" w:hAnsi="Times New Roman" w:cs="Times New Roman"/>
          <w:sz w:val="24"/>
          <w:szCs w:val="24"/>
        </w:rPr>
        <w:t xml:space="preserve"> </w:t>
      </w:r>
      <w:hyperlink r:id="rId7" w:history="1">
        <w:r w:rsidRPr="008C3E18">
          <w:rPr>
            <w:rStyle w:val="Hyperlink"/>
            <w:rFonts w:ascii="Times New Roman" w:hAnsi="Times New Roman" w:cs="Times New Roman"/>
            <w:sz w:val="24"/>
            <w:szCs w:val="24"/>
          </w:rPr>
          <w:t>http://unstats.un.org/unsd/snaama/selbasicFast.asp</w:t>
        </w:r>
      </w:hyperlink>
    </w:p>
    <w:p w:rsidR="006A612F" w:rsidRPr="008C3E18" w:rsidRDefault="006A612F" w:rsidP="006A612F">
      <w:pPr>
        <w:spacing w:before="100" w:beforeAutospacing="1" w:after="100" w:afterAutospacing="1"/>
        <w:jc w:val="both"/>
        <w:rPr>
          <w:rFonts w:ascii="Times New Roman" w:hAnsi="Times New Roman" w:cs="Times New Roman"/>
          <w:sz w:val="24"/>
          <w:szCs w:val="24"/>
        </w:rPr>
      </w:pPr>
    </w:p>
    <w:p w:rsidR="006A612F" w:rsidRPr="008C3E18" w:rsidRDefault="006A612F" w:rsidP="006A612F">
      <w:pPr>
        <w:spacing w:before="100" w:beforeAutospacing="1" w:after="100" w:afterAutospacing="1"/>
        <w:jc w:val="both"/>
        <w:rPr>
          <w:rFonts w:ascii="Times New Roman" w:hAnsi="Times New Roman" w:cs="Times New Roman"/>
          <w:b/>
          <w:sz w:val="24"/>
          <w:szCs w:val="24"/>
        </w:rPr>
      </w:pPr>
      <w:r w:rsidRPr="008C3E18">
        <w:rPr>
          <w:rFonts w:ascii="Times New Roman" w:hAnsi="Times New Roman" w:cs="Times New Roman"/>
          <w:b/>
          <w:sz w:val="24"/>
          <w:szCs w:val="24"/>
        </w:rPr>
        <w:t>Источники данных</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Все данные в AQUASTAT проходят тщательный процесс проверки:</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Перед загрузкой данные сравниваются с другими переменными, чтобы убедиться в их логической корректности (другими словами: 1 + 2 = 3) и в том, что используемая ссылка не ведет обратно к самому AQUASTAT. Другими словами, AQUASTAT часто находит данные за 2014 год, которые на самом деле являются данными AQUASTAT за 2000 год с измененным годом (наиболее вероятно, когда данные были собраны).</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 xml:space="preserve">Во время загрузки в основную базу данных происходит другой процесс проверки с использованием набора из примерно 300 правил проверки. Из них около 100 правил являются обязательными, что означает, что если точка данных не подчиняется этому правилу, процесс проверки не может продолжаться. Например, посевная площадь страны не может быть больше, чем общая площадь страны. Другой набор из примерно 200 правил проверки является предупреждающим знаком для человека, выполняющего проверку. Например, в целом площадь, оборудованная для орошения с использованием технологии поверхностного орошения, составляет не менее половины всей площади, оборудованной для орошения. Однако в некоторых странах локализованная площадь орошения или площадь орошения разбрызгивателем может быть больше, чем площадь поверхностного </w:t>
      </w:r>
      <w:r w:rsidRPr="008C3E18">
        <w:rPr>
          <w:rFonts w:ascii="Times New Roman" w:hAnsi="Times New Roman" w:cs="Times New Roman"/>
          <w:sz w:val="24"/>
          <w:szCs w:val="24"/>
        </w:rPr>
        <w:lastRenderedPageBreak/>
        <w:t>орошения. Если это так, то во время проверки появляется предупреждение для аналитика, чтобы проверить, возможно ли для этой страны. Также во время процесса проверки каждая новая точка данных сравнивается с другими данными, уже имеющимися для этой переменной в другие годы или в том же году. Если невозможно гармонизировать или согласовать разные данные, то ту или иную точку данных необходимо удалить из базы данных.</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 xml:space="preserve">http://www.fao.org/nr/water/aquastat/sets/WhyDBisEmpty_eng.pdf </w:t>
      </w:r>
      <w:hyperlink r:id="rId8" w:history="1">
        <w:r w:rsidRPr="008C3E18">
          <w:rPr>
            <w:rStyle w:val="Hyperlink"/>
            <w:rFonts w:ascii="Times New Roman" w:hAnsi="Times New Roman" w:cs="Times New Roman"/>
            <w:sz w:val="24"/>
            <w:szCs w:val="24"/>
          </w:rPr>
          <w:t>http://www.fao.org/nr/water/aquastat/About_us/index3.stm</w:t>
        </w:r>
      </w:hyperlink>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Помимо обычной проверки AQUASTAT, описанной выше, при составлении показателя страны будут поощряться и поддерживаться в создании их собственной системы контроля качества, гарантирующей, что все данные, используемые в вычислениях, проверяются, и что согласованность сохраняется в течение многих лет, чтобы гарантировать сопоставимость и надежную идентификацию тенденций.</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Индикатор требует данных из разных секторов экспертизы. На международном уровне им доступны различные наборы данных из различных учреждений, таких как ФАО, СОООН и IWMI.. Каждое из этих учреждений имеет свой собственный установленный механизм для консультирования и проверки данных со странами.</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Для данных, полученных из FAOSTAT и AQUASTAT, данные собираются в странах с помощью обследований, состоящих из сбора данных и описания стран с помощью подробных вопросников, в которых указывается источник, а комментарии связаны с каждым значением через сотрудников, занимающихся национальными ресурсами. Критический анализ информации и обработка данных осуществляется сотрудниками ФАО. Затем данные объединяются в стандартные таблицы данных, и национальные учреждения запрашивают обратную связь и одобрение перед публикацией и распространением.</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Однако для процесса ЦУР будет создан конкретный механизм, состоящий в определении в каждой стране национальным правительством национального координатора и технической группы, отвечающей за сбор и расчет показателя, в тесной консультации с ФАО. Эта система была успешно протестирована на начальном этапе проекта GEMI, осуществляемого ФАО и другими семью учреждениями ООН, координируемыми ООН-Вода.</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Для тех стран, которые изначально могли испытывать трудности при составлении и расчете показателя, ФАО предоставит поддержку и в конечном итоге сможет произвести показатель, исходя из данных, доступных на международном уровне. Тем не менее, никакие данные не будут обнародованы без предварительного разрешения соответствующих национальных органов.</w:t>
      </w:r>
    </w:p>
    <w:p w:rsidR="006A612F" w:rsidRDefault="006A612F" w:rsidP="006A612F">
      <w:pPr>
        <w:spacing w:before="100" w:beforeAutospacing="1" w:after="100" w:afterAutospacing="1"/>
        <w:jc w:val="both"/>
        <w:rPr>
          <w:rFonts w:ascii="Times New Roman" w:hAnsi="Times New Roman" w:cs="Times New Roman"/>
          <w:b/>
          <w:color w:val="0070C0"/>
          <w:sz w:val="24"/>
          <w:szCs w:val="24"/>
        </w:rPr>
      </w:pPr>
    </w:p>
    <w:p w:rsidR="006A612F" w:rsidRPr="002A6775" w:rsidRDefault="006A612F" w:rsidP="006A612F">
      <w:pPr>
        <w:spacing w:before="100" w:beforeAutospacing="1" w:after="100" w:afterAutospacing="1"/>
        <w:jc w:val="both"/>
        <w:rPr>
          <w:rFonts w:ascii="Times New Roman" w:hAnsi="Times New Roman" w:cs="Times New Roman"/>
          <w:b/>
          <w:color w:val="0070C0"/>
          <w:sz w:val="24"/>
          <w:szCs w:val="24"/>
        </w:rPr>
      </w:pPr>
    </w:p>
    <w:p w:rsidR="006A612F" w:rsidRPr="00D70B66" w:rsidRDefault="006A612F" w:rsidP="006A612F">
      <w:pPr>
        <w:pBdr>
          <w:bottom w:val="single" w:sz="12" w:space="4" w:color="DDDDDD"/>
        </w:pBdr>
        <w:spacing w:before="100" w:beforeAutospacing="1" w:after="100" w:afterAutospacing="1"/>
        <w:jc w:val="both"/>
        <w:rPr>
          <w:rFonts w:ascii="Times New Roman" w:hAnsi="Times New Roman" w:cs="Times New Roman"/>
          <w:color w:val="0070C0"/>
          <w:sz w:val="24"/>
          <w:szCs w:val="24"/>
        </w:rPr>
      </w:pPr>
      <w:r w:rsidRPr="002A6775">
        <w:rPr>
          <w:rFonts w:ascii="Times New Roman" w:hAnsi="Times New Roman" w:cs="Times New Roman"/>
          <w:b/>
          <w:color w:val="0070C0"/>
          <w:sz w:val="24"/>
          <w:szCs w:val="24"/>
        </w:rPr>
        <w:lastRenderedPageBreak/>
        <w:t xml:space="preserve">Источники данных </w:t>
      </w:r>
    </w:p>
    <w:p w:rsidR="006A612F" w:rsidRPr="008C3E18" w:rsidRDefault="006A612F" w:rsidP="006A612F">
      <w:pPr>
        <w:spacing w:before="100" w:beforeAutospacing="1" w:after="100" w:afterAutospacing="1"/>
        <w:jc w:val="both"/>
        <w:rPr>
          <w:rFonts w:ascii="Times New Roman" w:hAnsi="Times New Roman" w:cs="Times New Roman"/>
          <w:b/>
          <w:sz w:val="24"/>
          <w:szCs w:val="24"/>
        </w:rPr>
      </w:pPr>
    </w:p>
    <w:p w:rsidR="006A612F" w:rsidRPr="008C3E18" w:rsidRDefault="006A612F" w:rsidP="006A612F">
      <w:pPr>
        <w:spacing w:before="100" w:beforeAutospacing="1" w:after="100" w:afterAutospacing="1"/>
        <w:jc w:val="both"/>
        <w:rPr>
          <w:rFonts w:ascii="Times New Roman" w:hAnsi="Times New Roman" w:cs="Times New Roman"/>
          <w:b/>
          <w:sz w:val="24"/>
          <w:szCs w:val="24"/>
        </w:rPr>
      </w:pPr>
      <w:r w:rsidRPr="008C3E18">
        <w:rPr>
          <w:rFonts w:ascii="Times New Roman" w:hAnsi="Times New Roman" w:cs="Times New Roman"/>
          <w:b/>
          <w:sz w:val="24"/>
          <w:szCs w:val="24"/>
        </w:rPr>
        <w:t>Описание:</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Данные по этому показателю обычно собираются национальными министерствами и учреждениями, ответственными за проблемы, связанные с водными ресурсами, такими как министерства водных ресурсов, сельского хозяйства или окружающей среды. Данные публикуются в основном в национальном генеральном плане орошения, плане управления водными ресурсами, в национальных статистических ежегодниках и других отчетах (например, из проектов, международных обследований или результатов и публикаций из национальных и международных исследовательских центров).</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Данные для этого показателя собираются с помощью вопросников, на которые должны отвечать соответствующие учреждения в каждой стране. Примеры анкет, которые можно использовать, можно найти по адресу:</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lang w:val="en-US"/>
        </w:rPr>
        <w:t>AQUASTAT</w:t>
      </w:r>
      <w:r w:rsidRPr="00D70B66">
        <w:rPr>
          <w:rFonts w:ascii="Times New Roman" w:hAnsi="Times New Roman" w:cs="Times New Roman"/>
          <w:sz w:val="24"/>
          <w:szCs w:val="24"/>
        </w:rPr>
        <w:t xml:space="preserve"> </w:t>
      </w:r>
    </w:p>
    <w:p w:rsidR="006A612F" w:rsidRPr="00D70B66" w:rsidRDefault="006A612F" w:rsidP="006A612F">
      <w:pPr>
        <w:spacing w:before="100" w:beforeAutospacing="1" w:after="100" w:afterAutospacing="1"/>
        <w:jc w:val="both"/>
        <w:rPr>
          <w:rFonts w:ascii="Times New Roman" w:hAnsi="Times New Roman" w:cs="Times New Roman"/>
          <w:sz w:val="24"/>
          <w:szCs w:val="24"/>
        </w:rPr>
      </w:pPr>
      <w:hyperlink r:id="rId9" w:history="1">
        <w:r w:rsidRPr="008C3E18">
          <w:rPr>
            <w:rStyle w:val="Hyperlink"/>
            <w:rFonts w:ascii="Times New Roman" w:hAnsi="Times New Roman" w:cs="Times New Roman"/>
            <w:sz w:val="24"/>
            <w:szCs w:val="24"/>
            <w:lang w:val="en-US"/>
          </w:rPr>
          <w:t>http</w:t>
        </w:r>
        <w:r w:rsidRPr="00D70B66">
          <w:rPr>
            <w:rStyle w:val="Hyperlink"/>
            <w:rFonts w:ascii="Times New Roman" w:hAnsi="Times New Roman" w:cs="Times New Roman"/>
            <w:sz w:val="24"/>
            <w:szCs w:val="24"/>
          </w:rPr>
          <w:t>://</w:t>
        </w:r>
        <w:r w:rsidRPr="008C3E18">
          <w:rPr>
            <w:rStyle w:val="Hyperlink"/>
            <w:rFonts w:ascii="Times New Roman" w:hAnsi="Times New Roman" w:cs="Times New Roman"/>
            <w:sz w:val="24"/>
            <w:szCs w:val="24"/>
            <w:lang w:val="en-US"/>
          </w:rPr>
          <w:t>www</w:t>
        </w:r>
        <w:r w:rsidRPr="00D70B66">
          <w:rPr>
            <w:rStyle w:val="Hyperlink"/>
            <w:rFonts w:ascii="Times New Roman" w:hAnsi="Times New Roman" w:cs="Times New Roman"/>
            <w:sz w:val="24"/>
            <w:szCs w:val="24"/>
          </w:rPr>
          <w:t>.</w:t>
        </w:r>
        <w:r w:rsidRPr="008C3E18">
          <w:rPr>
            <w:rStyle w:val="Hyperlink"/>
            <w:rFonts w:ascii="Times New Roman" w:hAnsi="Times New Roman" w:cs="Times New Roman"/>
            <w:sz w:val="24"/>
            <w:szCs w:val="24"/>
            <w:lang w:val="en-US"/>
          </w:rPr>
          <w:t>fao</w:t>
        </w:r>
        <w:r w:rsidRPr="00D70B66">
          <w:rPr>
            <w:rStyle w:val="Hyperlink"/>
            <w:rFonts w:ascii="Times New Roman" w:hAnsi="Times New Roman" w:cs="Times New Roman"/>
            <w:sz w:val="24"/>
            <w:szCs w:val="24"/>
          </w:rPr>
          <w:t>.</w:t>
        </w:r>
        <w:r w:rsidRPr="008C3E18">
          <w:rPr>
            <w:rStyle w:val="Hyperlink"/>
            <w:rFonts w:ascii="Times New Roman" w:hAnsi="Times New Roman" w:cs="Times New Roman"/>
            <w:sz w:val="24"/>
            <w:szCs w:val="24"/>
            <w:lang w:val="en-US"/>
          </w:rPr>
          <w:t>org</w:t>
        </w:r>
        <w:r w:rsidRPr="00D70B66">
          <w:rPr>
            <w:rStyle w:val="Hyperlink"/>
            <w:rFonts w:ascii="Times New Roman" w:hAnsi="Times New Roman" w:cs="Times New Roman"/>
            <w:sz w:val="24"/>
            <w:szCs w:val="24"/>
          </w:rPr>
          <w:t>/</w:t>
        </w:r>
        <w:r w:rsidRPr="008C3E18">
          <w:rPr>
            <w:rStyle w:val="Hyperlink"/>
            <w:rFonts w:ascii="Times New Roman" w:hAnsi="Times New Roman" w:cs="Times New Roman"/>
            <w:sz w:val="24"/>
            <w:szCs w:val="24"/>
            <w:lang w:val="en-US"/>
          </w:rPr>
          <w:t>nr</w:t>
        </w:r>
        <w:r w:rsidRPr="00D70B66">
          <w:rPr>
            <w:rStyle w:val="Hyperlink"/>
            <w:rFonts w:ascii="Times New Roman" w:hAnsi="Times New Roman" w:cs="Times New Roman"/>
            <w:sz w:val="24"/>
            <w:szCs w:val="24"/>
          </w:rPr>
          <w:t>/</w:t>
        </w:r>
        <w:r w:rsidRPr="008C3E18">
          <w:rPr>
            <w:rStyle w:val="Hyperlink"/>
            <w:rFonts w:ascii="Times New Roman" w:hAnsi="Times New Roman" w:cs="Times New Roman"/>
            <w:sz w:val="24"/>
            <w:szCs w:val="24"/>
            <w:lang w:val="en-US"/>
          </w:rPr>
          <w:t>water</w:t>
        </w:r>
        <w:r w:rsidRPr="00D70B66">
          <w:rPr>
            <w:rStyle w:val="Hyperlink"/>
            <w:rFonts w:ascii="Times New Roman" w:hAnsi="Times New Roman" w:cs="Times New Roman"/>
            <w:sz w:val="24"/>
            <w:szCs w:val="24"/>
          </w:rPr>
          <w:t>/</w:t>
        </w:r>
        <w:r w:rsidRPr="008C3E18">
          <w:rPr>
            <w:rStyle w:val="Hyperlink"/>
            <w:rFonts w:ascii="Times New Roman" w:hAnsi="Times New Roman" w:cs="Times New Roman"/>
            <w:sz w:val="24"/>
            <w:szCs w:val="24"/>
            <w:lang w:val="en-US"/>
          </w:rPr>
          <w:t>aquastat</w:t>
        </w:r>
        <w:r w:rsidRPr="00D70B66">
          <w:rPr>
            <w:rStyle w:val="Hyperlink"/>
            <w:rFonts w:ascii="Times New Roman" w:hAnsi="Times New Roman" w:cs="Times New Roman"/>
            <w:sz w:val="24"/>
            <w:szCs w:val="24"/>
          </w:rPr>
          <w:t>/</w:t>
        </w:r>
        <w:r w:rsidRPr="008C3E18">
          <w:rPr>
            <w:rStyle w:val="Hyperlink"/>
            <w:rFonts w:ascii="Times New Roman" w:hAnsi="Times New Roman" w:cs="Times New Roman"/>
            <w:sz w:val="24"/>
            <w:szCs w:val="24"/>
            <w:lang w:val="en-US"/>
          </w:rPr>
          <w:t>sets</w:t>
        </w:r>
        <w:r w:rsidRPr="00D70B66">
          <w:rPr>
            <w:rStyle w:val="Hyperlink"/>
            <w:rFonts w:ascii="Times New Roman" w:hAnsi="Times New Roman" w:cs="Times New Roman"/>
            <w:sz w:val="24"/>
            <w:szCs w:val="24"/>
          </w:rPr>
          <w:t>/</w:t>
        </w:r>
        <w:r w:rsidRPr="008C3E18">
          <w:rPr>
            <w:rStyle w:val="Hyperlink"/>
            <w:rFonts w:ascii="Times New Roman" w:hAnsi="Times New Roman" w:cs="Times New Roman"/>
            <w:sz w:val="24"/>
            <w:szCs w:val="24"/>
            <w:lang w:val="en-US"/>
          </w:rPr>
          <w:t>aq</w:t>
        </w:r>
        <w:r w:rsidRPr="00D70B66">
          <w:rPr>
            <w:rStyle w:val="Hyperlink"/>
            <w:rFonts w:ascii="Times New Roman" w:hAnsi="Times New Roman" w:cs="Times New Roman"/>
            <w:sz w:val="24"/>
            <w:szCs w:val="24"/>
          </w:rPr>
          <w:t>-5</w:t>
        </w:r>
        <w:r w:rsidRPr="008C3E18">
          <w:rPr>
            <w:rStyle w:val="Hyperlink"/>
            <w:rFonts w:ascii="Times New Roman" w:hAnsi="Times New Roman" w:cs="Times New Roman"/>
            <w:sz w:val="24"/>
            <w:szCs w:val="24"/>
            <w:lang w:val="en-US"/>
          </w:rPr>
          <w:t>yr</w:t>
        </w:r>
        <w:r w:rsidRPr="00D70B66">
          <w:rPr>
            <w:rStyle w:val="Hyperlink"/>
            <w:rFonts w:ascii="Times New Roman" w:hAnsi="Times New Roman" w:cs="Times New Roman"/>
            <w:sz w:val="24"/>
            <w:szCs w:val="24"/>
          </w:rPr>
          <w:t>-</w:t>
        </w:r>
        <w:r w:rsidRPr="008C3E18">
          <w:rPr>
            <w:rStyle w:val="Hyperlink"/>
            <w:rFonts w:ascii="Times New Roman" w:hAnsi="Times New Roman" w:cs="Times New Roman"/>
            <w:sz w:val="24"/>
            <w:szCs w:val="24"/>
            <w:lang w:val="en-US"/>
          </w:rPr>
          <w:t>quest</w:t>
        </w:r>
        <w:r w:rsidRPr="00D70B66">
          <w:rPr>
            <w:rStyle w:val="Hyperlink"/>
            <w:rFonts w:ascii="Times New Roman" w:hAnsi="Times New Roman" w:cs="Times New Roman"/>
            <w:sz w:val="24"/>
            <w:szCs w:val="24"/>
          </w:rPr>
          <w:t>_</w:t>
        </w:r>
        <w:r w:rsidRPr="008C3E18">
          <w:rPr>
            <w:rStyle w:val="Hyperlink"/>
            <w:rFonts w:ascii="Times New Roman" w:hAnsi="Times New Roman" w:cs="Times New Roman"/>
            <w:sz w:val="24"/>
            <w:szCs w:val="24"/>
            <w:lang w:val="en-US"/>
          </w:rPr>
          <w:t>eng</w:t>
        </w:r>
        <w:r w:rsidRPr="00D70B66">
          <w:rPr>
            <w:rStyle w:val="Hyperlink"/>
            <w:rFonts w:ascii="Times New Roman" w:hAnsi="Times New Roman" w:cs="Times New Roman"/>
            <w:sz w:val="24"/>
            <w:szCs w:val="24"/>
          </w:rPr>
          <w:t>.</w:t>
        </w:r>
        <w:r w:rsidRPr="008C3E18">
          <w:rPr>
            <w:rStyle w:val="Hyperlink"/>
            <w:rFonts w:ascii="Times New Roman" w:hAnsi="Times New Roman" w:cs="Times New Roman"/>
            <w:sz w:val="24"/>
            <w:szCs w:val="24"/>
            <w:lang w:val="en-US"/>
          </w:rPr>
          <w:t>xls</w:t>
        </w:r>
      </w:hyperlink>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 xml:space="preserve">СОООН / </w:t>
      </w:r>
      <w:r w:rsidRPr="008C3E18">
        <w:rPr>
          <w:rFonts w:ascii="Times New Roman" w:hAnsi="Times New Roman" w:cs="Times New Roman"/>
          <w:sz w:val="24"/>
          <w:szCs w:val="24"/>
          <w:lang w:val="en-US"/>
        </w:rPr>
        <w:t>UNEP</w:t>
      </w:r>
    </w:p>
    <w:p w:rsidR="006A612F" w:rsidRPr="008C3E18" w:rsidRDefault="006A612F" w:rsidP="006A612F">
      <w:pPr>
        <w:spacing w:before="100" w:beforeAutospacing="1" w:after="100" w:afterAutospacing="1"/>
        <w:jc w:val="both"/>
        <w:rPr>
          <w:rFonts w:ascii="Times New Roman" w:hAnsi="Times New Roman" w:cs="Times New Roman"/>
          <w:sz w:val="24"/>
          <w:szCs w:val="24"/>
        </w:rPr>
      </w:pPr>
      <w:hyperlink r:id="rId10" w:history="1">
        <w:r w:rsidRPr="008C3E18">
          <w:rPr>
            <w:rStyle w:val="Hyperlink"/>
            <w:rFonts w:ascii="Times New Roman" w:hAnsi="Times New Roman" w:cs="Times New Roman"/>
            <w:sz w:val="24"/>
            <w:szCs w:val="24"/>
            <w:lang w:val="en-US"/>
          </w:rPr>
          <w:t>http</w:t>
        </w:r>
        <w:r w:rsidRPr="008C3E18">
          <w:rPr>
            <w:rStyle w:val="Hyperlink"/>
            <w:rFonts w:ascii="Times New Roman" w:hAnsi="Times New Roman" w:cs="Times New Roman"/>
            <w:sz w:val="24"/>
            <w:szCs w:val="24"/>
          </w:rPr>
          <w:t>://</w:t>
        </w:r>
        <w:r w:rsidRPr="008C3E18">
          <w:rPr>
            <w:rStyle w:val="Hyperlink"/>
            <w:rFonts w:ascii="Times New Roman" w:hAnsi="Times New Roman" w:cs="Times New Roman"/>
            <w:sz w:val="24"/>
            <w:szCs w:val="24"/>
            <w:lang w:val="en-US"/>
          </w:rPr>
          <w:t>unstats</w:t>
        </w:r>
        <w:r w:rsidRPr="008C3E18">
          <w:rPr>
            <w:rStyle w:val="Hyperlink"/>
            <w:rFonts w:ascii="Times New Roman" w:hAnsi="Times New Roman" w:cs="Times New Roman"/>
            <w:sz w:val="24"/>
            <w:szCs w:val="24"/>
          </w:rPr>
          <w:t>.</w:t>
        </w:r>
        <w:r w:rsidRPr="008C3E18">
          <w:rPr>
            <w:rStyle w:val="Hyperlink"/>
            <w:rFonts w:ascii="Times New Roman" w:hAnsi="Times New Roman" w:cs="Times New Roman"/>
            <w:sz w:val="24"/>
            <w:szCs w:val="24"/>
            <w:lang w:val="en-US"/>
          </w:rPr>
          <w:t>un</w:t>
        </w:r>
        <w:r w:rsidRPr="008C3E18">
          <w:rPr>
            <w:rStyle w:val="Hyperlink"/>
            <w:rFonts w:ascii="Times New Roman" w:hAnsi="Times New Roman" w:cs="Times New Roman"/>
            <w:sz w:val="24"/>
            <w:szCs w:val="24"/>
          </w:rPr>
          <w:t>.</w:t>
        </w:r>
        <w:r w:rsidRPr="008C3E18">
          <w:rPr>
            <w:rStyle w:val="Hyperlink"/>
            <w:rFonts w:ascii="Times New Roman" w:hAnsi="Times New Roman" w:cs="Times New Roman"/>
            <w:sz w:val="24"/>
            <w:szCs w:val="24"/>
            <w:lang w:val="en-US"/>
          </w:rPr>
          <w:t>org</w:t>
        </w:r>
        <w:r w:rsidRPr="008C3E18">
          <w:rPr>
            <w:rStyle w:val="Hyperlink"/>
            <w:rFonts w:ascii="Times New Roman" w:hAnsi="Times New Roman" w:cs="Times New Roman"/>
            <w:sz w:val="24"/>
            <w:szCs w:val="24"/>
          </w:rPr>
          <w:t>/</w:t>
        </w:r>
        <w:r w:rsidRPr="008C3E18">
          <w:rPr>
            <w:rStyle w:val="Hyperlink"/>
            <w:rFonts w:ascii="Times New Roman" w:hAnsi="Times New Roman" w:cs="Times New Roman"/>
            <w:sz w:val="24"/>
            <w:szCs w:val="24"/>
            <w:lang w:val="en-US"/>
          </w:rPr>
          <w:t>unsd</w:t>
        </w:r>
        <w:r w:rsidRPr="008C3E18">
          <w:rPr>
            <w:rStyle w:val="Hyperlink"/>
            <w:rFonts w:ascii="Times New Roman" w:hAnsi="Times New Roman" w:cs="Times New Roman"/>
            <w:sz w:val="24"/>
            <w:szCs w:val="24"/>
          </w:rPr>
          <w:t>/</w:t>
        </w:r>
        <w:r w:rsidRPr="008C3E18">
          <w:rPr>
            <w:rStyle w:val="Hyperlink"/>
            <w:rFonts w:ascii="Times New Roman" w:hAnsi="Times New Roman" w:cs="Times New Roman"/>
            <w:sz w:val="24"/>
            <w:szCs w:val="24"/>
            <w:lang w:val="en-US"/>
          </w:rPr>
          <w:t>environment</w:t>
        </w:r>
        <w:r w:rsidRPr="008C3E18">
          <w:rPr>
            <w:rStyle w:val="Hyperlink"/>
            <w:rFonts w:ascii="Times New Roman" w:hAnsi="Times New Roman" w:cs="Times New Roman"/>
            <w:sz w:val="24"/>
            <w:szCs w:val="24"/>
          </w:rPr>
          <w:t>/</w:t>
        </w:r>
        <w:r w:rsidRPr="008C3E18">
          <w:rPr>
            <w:rStyle w:val="Hyperlink"/>
            <w:rFonts w:ascii="Times New Roman" w:hAnsi="Times New Roman" w:cs="Times New Roman"/>
            <w:sz w:val="24"/>
            <w:szCs w:val="24"/>
            <w:lang w:val="en-US"/>
          </w:rPr>
          <w:t>Questionnaires</w:t>
        </w:r>
        <w:r w:rsidRPr="008C3E18">
          <w:rPr>
            <w:rStyle w:val="Hyperlink"/>
            <w:rFonts w:ascii="Times New Roman" w:hAnsi="Times New Roman" w:cs="Times New Roman"/>
            <w:sz w:val="24"/>
            <w:szCs w:val="24"/>
          </w:rPr>
          <w:t>/</w:t>
        </w:r>
        <w:r w:rsidRPr="008C3E18">
          <w:rPr>
            <w:rStyle w:val="Hyperlink"/>
            <w:rFonts w:ascii="Times New Roman" w:hAnsi="Times New Roman" w:cs="Times New Roman"/>
            <w:sz w:val="24"/>
            <w:szCs w:val="24"/>
            <w:lang w:val="en-US"/>
          </w:rPr>
          <w:t>q</w:t>
        </w:r>
        <w:r w:rsidRPr="008C3E18">
          <w:rPr>
            <w:rStyle w:val="Hyperlink"/>
            <w:rFonts w:ascii="Times New Roman" w:hAnsi="Times New Roman" w:cs="Times New Roman"/>
            <w:sz w:val="24"/>
            <w:szCs w:val="24"/>
          </w:rPr>
          <w:t>2013</w:t>
        </w:r>
        <w:r w:rsidRPr="008C3E18">
          <w:rPr>
            <w:rStyle w:val="Hyperlink"/>
            <w:rFonts w:ascii="Times New Roman" w:hAnsi="Times New Roman" w:cs="Times New Roman"/>
            <w:sz w:val="24"/>
            <w:szCs w:val="24"/>
            <w:lang w:val="en-US"/>
          </w:rPr>
          <w:t>Water</w:t>
        </w:r>
        <w:r w:rsidRPr="008C3E18">
          <w:rPr>
            <w:rStyle w:val="Hyperlink"/>
            <w:rFonts w:ascii="Times New Roman" w:hAnsi="Times New Roman" w:cs="Times New Roman"/>
            <w:sz w:val="24"/>
            <w:szCs w:val="24"/>
          </w:rPr>
          <w:t>_</w:t>
        </w:r>
        <w:r w:rsidRPr="008C3E18">
          <w:rPr>
            <w:rStyle w:val="Hyperlink"/>
            <w:rFonts w:ascii="Times New Roman" w:hAnsi="Times New Roman" w:cs="Times New Roman"/>
            <w:sz w:val="24"/>
            <w:szCs w:val="24"/>
            <w:lang w:val="en-US"/>
          </w:rPr>
          <w:t>English</w:t>
        </w:r>
        <w:r w:rsidRPr="008C3E18">
          <w:rPr>
            <w:rStyle w:val="Hyperlink"/>
            <w:rFonts w:ascii="Times New Roman" w:hAnsi="Times New Roman" w:cs="Times New Roman"/>
            <w:sz w:val="24"/>
            <w:szCs w:val="24"/>
          </w:rPr>
          <w:t>.</w:t>
        </w:r>
        <w:r w:rsidRPr="008C3E18">
          <w:rPr>
            <w:rStyle w:val="Hyperlink"/>
            <w:rFonts w:ascii="Times New Roman" w:hAnsi="Times New Roman" w:cs="Times New Roman"/>
            <w:sz w:val="24"/>
            <w:szCs w:val="24"/>
            <w:lang w:val="en-US"/>
          </w:rPr>
          <w:t>xls</w:t>
        </w:r>
      </w:hyperlink>
    </w:p>
    <w:p w:rsidR="006A612F" w:rsidRPr="008C3E18" w:rsidRDefault="006A612F" w:rsidP="006A612F">
      <w:pPr>
        <w:spacing w:before="100" w:beforeAutospacing="1" w:after="100" w:afterAutospacing="1"/>
        <w:jc w:val="both"/>
        <w:rPr>
          <w:rFonts w:ascii="Times New Roman" w:hAnsi="Times New Roman" w:cs="Times New Roman"/>
          <w:sz w:val="24"/>
          <w:szCs w:val="24"/>
          <w:lang w:val="en-US"/>
        </w:rPr>
      </w:pPr>
      <w:r w:rsidRPr="008C3E18">
        <w:rPr>
          <w:rFonts w:ascii="Times New Roman" w:hAnsi="Times New Roman" w:cs="Times New Roman"/>
          <w:sz w:val="24"/>
          <w:szCs w:val="24"/>
        </w:rPr>
        <w:t>ОЭСР</w:t>
      </w:r>
      <w:r w:rsidRPr="008C3E18">
        <w:rPr>
          <w:rFonts w:ascii="Times New Roman" w:hAnsi="Times New Roman" w:cs="Times New Roman"/>
          <w:sz w:val="24"/>
          <w:szCs w:val="24"/>
          <w:lang w:val="en-US"/>
        </w:rPr>
        <w:t xml:space="preserve"> / </w:t>
      </w:r>
      <w:r w:rsidRPr="008C3E18">
        <w:rPr>
          <w:rFonts w:ascii="Times New Roman" w:hAnsi="Times New Roman" w:cs="Times New Roman"/>
          <w:sz w:val="24"/>
          <w:szCs w:val="24"/>
        </w:rPr>
        <w:t>Евростат</w:t>
      </w:r>
    </w:p>
    <w:p w:rsidR="006A612F" w:rsidRPr="008C3E18" w:rsidRDefault="006A612F" w:rsidP="006A612F">
      <w:pPr>
        <w:spacing w:before="100" w:beforeAutospacing="1" w:after="100" w:afterAutospacing="1"/>
        <w:jc w:val="both"/>
        <w:rPr>
          <w:rFonts w:ascii="Times New Roman" w:hAnsi="Times New Roman" w:cs="Times New Roman"/>
          <w:sz w:val="24"/>
          <w:szCs w:val="24"/>
          <w:lang w:val="en-US"/>
        </w:rPr>
      </w:pPr>
      <w:hyperlink r:id="rId11" w:history="1">
        <w:r w:rsidRPr="008C3E18">
          <w:rPr>
            <w:rStyle w:val="Hyperlink"/>
            <w:rFonts w:ascii="Times New Roman" w:hAnsi="Times New Roman" w:cs="Times New Roman"/>
            <w:sz w:val="24"/>
            <w:szCs w:val="24"/>
            <w:lang w:val="en-US"/>
          </w:rPr>
          <w:t>Http://ec.europa.eu/eurostat/ramon/coded_files/OECD_ESTAT_JQ_Manual_version_2_21.pdf</w:t>
        </w:r>
      </w:hyperlink>
    </w:p>
    <w:p w:rsidR="006A612F" w:rsidRPr="008C3E18" w:rsidRDefault="006A612F" w:rsidP="006A612F">
      <w:pPr>
        <w:spacing w:before="100" w:beforeAutospacing="1" w:after="100" w:afterAutospacing="1"/>
        <w:jc w:val="both"/>
        <w:rPr>
          <w:rFonts w:ascii="Times New Roman" w:hAnsi="Times New Roman" w:cs="Times New Roman"/>
          <w:b/>
          <w:sz w:val="24"/>
          <w:szCs w:val="24"/>
          <w:lang w:val="en-US"/>
        </w:rPr>
      </w:pPr>
    </w:p>
    <w:p w:rsidR="006A612F" w:rsidRPr="008C3E18" w:rsidRDefault="006A612F" w:rsidP="006A612F">
      <w:pPr>
        <w:spacing w:before="100" w:beforeAutospacing="1" w:after="100" w:afterAutospacing="1"/>
        <w:jc w:val="both"/>
        <w:rPr>
          <w:rFonts w:ascii="Times New Roman" w:hAnsi="Times New Roman" w:cs="Times New Roman"/>
          <w:b/>
          <w:sz w:val="24"/>
          <w:szCs w:val="24"/>
        </w:rPr>
      </w:pPr>
      <w:r w:rsidRPr="008C3E18">
        <w:rPr>
          <w:rFonts w:ascii="Times New Roman" w:hAnsi="Times New Roman" w:cs="Times New Roman"/>
          <w:b/>
          <w:sz w:val="24"/>
          <w:szCs w:val="24"/>
        </w:rPr>
        <w:t>Процесс сбора:</w:t>
      </w:r>
    </w:p>
    <w:p w:rsidR="006A612F" w:rsidRPr="008C3E18" w:rsidRDefault="006A612F" w:rsidP="006A612F">
      <w:pPr>
        <w:pStyle w:val="ListParagraph"/>
        <w:numPr>
          <w:ilvl w:val="0"/>
          <w:numId w:val="6"/>
        </w:num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Официальными партнерами на страновом уровне являются отраслевое министерство водных ресурсов и национальное статистическое ведомство.</w:t>
      </w:r>
    </w:p>
    <w:p w:rsidR="006A612F" w:rsidRPr="008C3E18" w:rsidRDefault="006A612F" w:rsidP="006A612F">
      <w:pPr>
        <w:pStyle w:val="ListParagraph"/>
        <w:numPr>
          <w:ilvl w:val="0"/>
          <w:numId w:val="6"/>
        </w:num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Ожидается, что страны начнут осуществлять процесс контроля качества (КК), обеспечения качества (ОК) и проверки данных. Этот процесс должен проводиться внутри страны для части контроля качества, гарантируя, что все запланированные шаги будут надлежащим образом выполняться на каждом этапе сбора данных. ОК должны проводиться независимыми экспертами, национальными или международными, для оценки последовательности и надежности полученных данных. Наконец, по возможности, полученные данные следует проверять путем сопоставления с аналогичными данными из других источников.</w:t>
      </w:r>
    </w:p>
    <w:p w:rsidR="006A612F" w:rsidRPr="008C3E18" w:rsidRDefault="006A612F" w:rsidP="006A612F">
      <w:pPr>
        <w:pStyle w:val="ListParagraph"/>
        <w:numPr>
          <w:ilvl w:val="0"/>
          <w:numId w:val="6"/>
        </w:num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lastRenderedPageBreak/>
        <w:t>Поскольку данные будут собираться с помощью различных вопросников, потребуется согласование по поводу возможных различий в определениях и агрегатах.</w:t>
      </w:r>
    </w:p>
    <w:p w:rsidR="006A612F" w:rsidRPr="002A6775" w:rsidRDefault="006A612F" w:rsidP="006A612F">
      <w:pPr>
        <w:spacing w:before="100" w:beforeAutospacing="1" w:after="100" w:afterAutospacing="1"/>
        <w:jc w:val="both"/>
        <w:rPr>
          <w:rFonts w:ascii="Times New Roman" w:hAnsi="Times New Roman" w:cs="Times New Roman"/>
          <w:b/>
          <w:color w:val="0070C0"/>
          <w:sz w:val="24"/>
          <w:szCs w:val="24"/>
        </w:rPr>
      </w:pPr>
    </w:p>
    <w:p w:rsidR="006A612F" w:rsidRPr="002A6775" w:rsidRDefault="006A612F" w:rsidP="006A612F">
      <w:pPr>
        <w:pBdr>
          <w:bottom w:val="single" w:sz="12" w:space="4" w:color="DDDDDD"/>
        </w:pBdr>
        <w:spacing w:before="100" w:beforeAutospacing="1" w:after="100" w:afterAutospacing="1"/>
        <w:jc w:val="both"/>
        <w:rPr>
          <w:rFonts w:ascii="Times New Roman" w:hAnsi="Times New Roman" w:cs="Times New Roman"/>
          <w:color w:val="0070C0"/>
          <w:sz w:val="24"/>
          <w:szCs w:val="24"/>
        </w:rPr>
      </w:pPr>
      <w:r w:rsidRPr="002A6775">
        <w:rPr>
          <w:rFonts w:ascii="Times New Roman" w:hAnsi="Times New Roman" w:cs="Times New Roman"/>
          <w:b/>
          <w:color w:val="0070C0"/>
          <w:sz w:val="24"/>
          <w:szCs w:val="24"/>
        </w:rPr>
        <w:t xml:space="preserve">Доступность данных </w:t>
      </w:r>
    </w:p>
    <w:p w:rsidR="006A612F" w:rsidRPr="002A6775" w:rsidRDefault="006A612F" w:rsidP="006A612F">
      <w:pPr>
        <w:spacing w:before="100" w:beforeAutospacing="1" w:after="100" w:afterAutospacing="1"/>
        <w:jc w:val="both"/>
        <w:rPr>
          <w:rFonts w:ascii="Times New Roman" w:hAnsi="Times New Roman" w:cs="Times New Roman"/>
          <w:b/>
          <w:color w:val="0070C0"/>
          <w:sz w:val="24"/>
          <w:szCs w:val="24"/>
        </w:rPr>
      </w:pPr>
    </w:p>
    <w:p w:rsidR="006A612F" w:rsidRPr="008C3E18" w:rsidRDefault="006A612F" w:rsidP="006A612F">
      <w:pPr>
        <w:spacing w:before="100" w:beforeAutospacing="1" w:after="100" w:afterAutospacing="1"/>
        <w:jc w:val="both"/>
        <w:rPr>
          <w:rFonts w:ascii="Times New Roman" w:hAnsi="Times New Roman" w:cs="Times New Roman"/>
          <w:b/>
          <w:sz w:val="24"/>
          <w:szCs w:val="24"/>
        </w:rPr>
      </w:pPr>
      <w:r w:rsidRPr="008C3E18">
        <w:rPr>
          <w:rFonts w:ascii="Times New Roman" w:hAnsi="Times New Roman" w:cs="Times New Roman"/>
          <w:b/>
          <w:sz w:val="24"/>
          <w:szCs w:val="24"/>
        </w:rPr>
        <w:t>Описание:</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Страны (с 2010 года по настоящее время):</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Азия и Тихоокеанский регион 2</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Африка 6</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Латинская Америка и Карибский бассейн 16</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Европа, Северная Америка, Австралия, Новая Зеландия и Япония 24</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Страны (2000-2009 годы):</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Азия и Тихий океан 42</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Африка 49</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Латинская Америка и Карибский бассейн 27</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Европа, Северная Америка, Австралия, Новая Зеландия и Япония 47</w:t>
      </w:r>
    </w:p>
    <w:p w:rsidR="006A612F" w:rsidRPr="008C3E18" w:rsidRDefault="006A612F" w:rsidP="006A612F">
      <w:pPr>
        <w:spacing w:before="100" w:beforeAutospacing="1" w:after="100" w:afterAutospacing="1"/>
        <w:jc w:val="both"/>
        <w:rPr>
          <w:rFonts w:ascii="Times New Roman" w:hAnsi="Times New Roman" w:cs="Times New Roman"/>
          <w:sz w:val="24"/>
          <w:szCs w:val="24"/>
        </w:rPr>
      </w:pPr>
    </w:p>
    <w:p w:rsidR="006A612F" w:rsidRPr="008C3E18" w:rsidRDefault="006A612F" w:rsidP="006A612F">
      <w:pPr>
        <w:spacing w:before="100" w:beforeAutospacing="1" w:after="100" w:afterAutospacing="1"/>
        <w:jc w:val="both"/>
        <w:rPr>
          <w:rFonts w:ascii="Times New Roman" w:hAnsi="Times New Roman" w:cs="Times New Roman"/>
          <w:b/>
          <w:sz w:val="24"/>
          <w:szCs w:val="24"/>
        </w:rPr>
      </w:pPr>
      <w:r w:rsidRPr="008C3E18">
        <w:rPr>
          <w:rFonts w:ascii="Times New Roman" w:hAnsi="Times New Roman" w:cs="Times New Roman"/>
          <w:b/>
          <w:sz w:val="24"/>
          <w:szCs w:val="24"/>
        </w:rPr>
        <w:t>Временные ряды:</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1961-2015 (прерывистый, в зависимости от страны)</w:t>
      </w:r>
    </w:p>
    <w:p w:rsidR="006A612F" w:rsidRPr="002A6775" w:rsidRDefault="006A612F" w:rsidP="006A612F">
      <w:pPr>
        <w:spacing w:before="100" w:beforeAutospacing="1" w:after="100" w:afterAutospacing="1"/>
        <w:jc w:val="both"/>
        <w:rPr>
          <w:rFonts w:ascii="Times New Roman" w:hAnsi="Times New Roman" w:cs="Times New Roman"/>
          <w:b/>
          <w:color w:val="0070C0"/>
          <w:sz w:val="24"/>
          <w:szCs w:val="24"/>
        </w:rPr>
      </w:pPr>
    </w:p>
    <w:p w:rsidR="006A612F" w:rsidRPr="002A6775" w:rsidRDefault="006A612F" w:rsidP="006A612F">
      <w:pPr>
        <w:pBdr>
          <w:bottom w:val="single" w:sz="12" w:space="4" w:color="DDDDDD"/>
        </w:pBdr>
        <w:spacing w:before="100" w:beforeAutospacing="1" w:after="100" w:afterAutospacing="1"/>
        <w:jc w:val="both"/>
        <w:rPr>
          <w:rFonts w:ascii="Times New Roman" w:hAnsi="Times New Roman" w:cs="Times New Roman"/>
          <w:color w:val="0070C0"/>
          <w:sz w:val="24"/>
          <w:szCs w:val="24"/>
        </w:rPr>
      </w:pPr>
      <w:r w:rsidRPr="002A6775">
        <w:rPr>
          <w:rFonts w:ascii="Times New Roman" w:hAnsi="Times New Roman" w:cs="Times New Roman"/>
          <w:b/>
          <w:color w:val="0070C0"/>
          <w:sz w:val="24"/>
          <w:szCs w:val="24"/>
        </w:rPr>
        <w:t xml:space="preserve">Календарь </w:t>
      </w:r>
    </w:p>
    <w:p w:rsidR="006A612F" w:rsidRPr="002A6775" w:rsidRDefault="006A612F" w:rsidP="006A612F">
      <w:pPr>
        <w:spacing w:before="100" w:beforeAutospacing="1" w:after="100" w:afterAutospacing="1"/>
        <w:jc w:val="both"/>
        <w:rPr>
          <w:rFonts w:ascii="Times New Roman" w:hAnsi="Times New Roman" w:cs="Times New Roman"/>
          <w:b/>
          <w:color w:val="0070C0"/>
          <w:sz w:val="24"/>
          <w:szCs w:val="24"/>
        </w:rPr>
      </w:pPr>
    </w:p>
    <w:p w:rsidR="006A612F" w:rsidRPr="008C3E18" w:rsidRDefault="006A612F" w:rsidP="006A612F">
      <w:pPr>
        <w:spacing w:before="100" w:beforeAutospacing="1" w:after="100" w:afterAutospacing="1"/>
        <w:jc w:val="both"/>
        <w:rPr>
          <w:rFonts w:ascii="Times New Roman" w:hAnsi="Times New Roman" w:cs="Times New Roman"/>
          <w:b/>
          <w:sz w:val="24"/>
          <w:szCs w:val="24"/>
        </w:rPr>
      </w:pPr>
      <w:r w:rsidRPr="008C3E18">
        <w:rPr>
          <w:rFonts w:ascii="Times New Roman" w:hAnsi="Times New Roman" w:cs="Times New Roman"/>
          <w:b/>
          <w:sz w:val="24"/>
          <w:szCs w:val="24"/>
        </w:rPr>
        <w:t>Сбор данных:</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2016-2018 гг.</w:t>
      </w:r>
    </w:p>
    <w:p w:rsidR="006A612F" w:rsidRPr="008C3E18" w:rsidRDefault="006A612F" w:rsidP="006A612F">
      <w:pPr>
        <w:spacing w:before="100" w:beforeAutospacing="1" w:after="100" w:afterAutospacing="1"/>
        <w:jc w:val="both"/>
        <w:rPr>
          <w:rFonts w:ascii="Times New Roman" w:hAnsi="Times New Roman" w:cs="Times New Roman"/>
          <w:b/>
          <w:sz w:val="24"/>
          <w:szCs w:val="24"/>
        </w:rPr>
      </w:pPr>
    </w:p>
    <w:p w:rsidR="006A612F" w:rsidRPr="008C3E18" w:rsidRDefault="006A612F" w:rsidP="006A612F">
      <w:pPr>
        <w:spacing w:before="100" w:beforeAutospacing="1" w:after="100" w:afterAutospacing="1"/>
        <w:jc w:val="both"/>
        <w:rPr>
          <w:rFonts w:ascii="Times New Roman" w:hAnsi="Times New Roman" w:cs="Times New Roman"/>
          <w:b/>
          <w:sz w:val="24"/>
          <w:szCs w:val="24"/>
        </w:rPr>
      </w:pPr>
      <w:r w:rsidRPr="008C3E18">
        <w:rPr>
          <w:rFonts w:ascii="Times New Roman" w:hAnsi="Times New Roman" w:cs="Times New Roman"/>
          <w:b/>
          <w:sz w:val="24"/>
          <w:szCs w:val="24"/>
        </w:rPr>
        <w:t>Выпуск данных:</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Новые данные для этого показателя планируется производить для большинства стран в период с 2017 по 2018 год.</w:t>
      </w:r>
    </w:p>
    <w:p w:rsidR="006A612F" w:rsidRPr="002A6775" w:rsidRDefault="006A612F" w:rsidP="006A612F">
      <w:pPr>
        <w:spacing w:before="100" w:beforeAutospacing="1" w:after="100" w:afterAutospacing="1"/>
        <w:jc w:val="both"/>
        <w:rPr>
          <w:rFonts w:ascii="Times New Roman" w:hAnsi="Times New Roman" w:cs="Times New Roman"/>
          <w:b/>
          <w:color w:val="0070C0"/>
          <w:sz w:val="24"/>
          <w:szCs w:val="24"/>
        </w:rPr>
      </w:pPr>
    </w:p>
    <w:p w:rsidR="006A612F" w:rsidRPr="002A6775" w:rsidRDefault="006A612F" w:rsidP="006A612F">
      <w:pPr>
        <w:pBdr>
          <w:bottom w:val="single" w:sz="12" w:space="4" w:color="DDDDDD"/>
        </w:pBdr>
        <w:spacing w:before="100" w:beforeAutospacing="1" w:after="100" w:afterAutospacing="1"/>
        <w:jc w:val="both"/>
        <w:rPr>
          <w:rFonts w:ascii="Times New Roman" w:hAnsi="Times New Roman" w:cs="Times New Roman"/>
          <w:color w:val="0070C0"/>
          <w:sz w:val="24"/>
          <w:szCs w:val="24"/>
        </w:rPr>
      </w:pPr>
      <w:r w:rsidRPr="002A6775">
        <w:rPr>
          <w:rFonts w:ascii="Times New Roman" w:hAnsi="Times New Roman" w:cs="Times New Roman"/>
          <w:b/>
          <w:color w:val="0070C0"/>
          <w:sz w:val="24"/>
          <w:szCs w:val="24"/>
        </w:rPr>
        <w:t xml:space="preserve">Поставщики данных </w:t>
      </w:r>
    </w:p>
    <w:p w:rsidR="006A612F" w:rsidRPr="002A6775" w:rsidRDefault="006A612F" w:rsidP="006A612F">
      <w:pPr>
        <w:spacing w:before="100" w:beforeAutospacing="1" w:after="100" w:afterAutospacing="1"/>
        <w:jc w:val="both"/>
        <w:rPr>
          <w:rFonts w:ascii="Times New Roman" w:hAnsi="Times New Roman" w:cs="Times New Roman"/>
          <w:b/>
          <w:color w:val="0070C0"/>
          <w:sz w:val="24"/>
          <w:szCs w:val="24"/>
        </w:rPr>
      </w:pPr>
    </w:p>
    <w:p w:rsidR="006A612F" w:rsidRPr="008C3E18" w:rsidRDefault="006A612F" w:rsidP="006A612F">
      <w:pPr>
        <w:spacing w:before="100" w:beforeAutospacing="1" w:after="100" w:afterAutospacing="1"/>
        <w:jc w:val="both"/>
        <w:rPr>
          <w:rFonts w:ascii="Times New Roman" w:hAnsi="Times New Roman" w:cs="Times New Roman"/>
          <w:b/>
          <w:sz w:val="24"/>
          <w:szCs w:val="24"/>
        </w:rPr>
      </w:pPr>
      <w:r w:rsidRPr="008C3E18">
        <w:rPr>
          <w:rFonts w:ascii="Times New Roman" w:hAnsi="Times New Roman" w:cs="Times New Roman"/>
          <w:b/>
          <w:sz w:val="24"/>
          <w:szCs w:val="24"/>
        </w:rPr>
        <w:t>Описание:</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Национальные статистические службы, Отраслевые министерства, Национальные консультанты, Институты, отвечающие за сбор данных на национальном уровне, различаются в зависимости от стран. Однако в целом данные по этому показателю предоставляются Министерством сельского хозяйства, Министерством водных ресурсов и Министерством охраны окружающей среды, а иногда направляются через Национальное статистическое ведомство.</w:t>
      </w:r>
    </w:p>
    <w:p w:rsidR="006A612F" w:rsidRPr="002A6775" w:rsidRDefault="006A612F" w:rsidP="006A612F">
      <w:pPr>
        <w:spacing w:before="100" w:beforeAutospacing="1" w:after="100" w:afterAutospacing="1"/>
        <w:jc w:val="both"/>
        <w:rPr>
          <w:rFonts w:ascii="Times New Roman" w:hAnsi="Times New Roman" w:cs="Times New Roman"/>
          <w:b/>
          <w:color w:val="0070C0"/>
          <w:sz w:val="24"/>
          <w:szCs w:val="24"/>
        </w:rPr>
      </w:pPr>
    </w:p>
    <w:p w:rsidR="006A612F" w:rsidRPr="002A6775" w:rsidRDefault="006A612F" w:rsidP="006A612F">
      <w:pPr>
        <w:pBdr>
          <w:bottom w:val="single" w:sz="12" w:space="4" w:color="DDDDDD"/>
        </w:pBdr>
        <w:spacing w:before="100" w:beforeAutospacing="1" w:after="100" w:afterAutospacing="1"/>
        <w:jc w:val="both"/>
        <w:rPr>
          <w:rFonts w:ascii="Times New Roman" w:hAnsi="Times New Roman" w:cs="Times New Roman"/>
          <w:color w:val="0070C0"/>
          <w:sz w:val="24"/>
          <w:szCs w:val="24"/>
        </w:rPr>
      </w:pPr>
      <w:r w:rsidRPr="002A6775">
        <w:rPr>
          <w:rFonts w:ascii="Times New Roman" w:hAnsi="Times New Roman" w:cs="Times New Roman"/>
          <w:b/>
          <w:color w:val="0070C0"/>
          <w:sz w:val="24"/>
          <w:szCs w:val="24"/>
        </w:rPr>
        <w:t>Составители данных</w:t>
      </w:r>
    </w:p>
    <w:p w:rsidR="006A612F" w:rsidRPr="002A6775" w:rsidRDefault="006A612F" w:rsidP="006A612F">
      <w:pPr>
        <w:spacing w:before="100" w:beforeAutospacing="1" w:after="100" w:afterAutospacing="1"/>
        <w:jc w:val="both"/>
        <w:rPr>
          <w:rFonts w:ascii="Times New Roman" w:hAnsi="Times New Roman" w:cs="Times New Roman"/>
          <w:b/>
          <w:color w:val="0070C0"/>
          <w:sz w:val="24"/>
          <w:szCs w:val="24"/>
        </w:rPr>
      </w:pP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Продовольственная и сельскохозяйственная организация Объединенных Наций (ФАО) через AQUASTAT, свою глобальную информационную систему по водным ресурсам (http://www.fao.org/nr/aquastat).</w:t>
      </w:r>
    </w:p>
    <w:p w:rsidR="006A612F" w:rsidRPr="002A6775" w:rsidRDefault="006A612F" w:rsidP="006A612F">
      <w:pPr>
        <w:spacing w:before="100" w:beforeAutospacing="1" w:after="100" w:afterAutospacing="1"/>
        <w:jc w:val="both"/>
        <w:rPr>
          <w:rFonts w:ascii="Times New Roman" w:hAnsi="Times New Roman" w:cs="Times New Roman"/>
          <w:b/>
          <w:color w:val="0070C0"/>
          <w:sz w:val="24"/>
          <w:szCs w:val="24"/>
        </w:rPr>
      </w:pPr>
    </w:p>
    <w:p w:rsidR="006A612F" w:rsidRPr="002A6775" w:rsidRDefault="006A612F" w:rsidP="006A612F">
      <w:pPr>
        <w:pBdr>
          <w:bottom w:val="single" w:sz="12" w:space="4" w:color="DDDDDD"/>
        </w:pBdr>
        <w:spacing w:before="100" w:beforeAutospacing="1" w:after="100" w:afterAutospacing="1"/>
        <w:jc w:val="both"/>
        <w:rPr>
          <w:rFonts w:ascii="Times New Roman" w:hAnsi="Times New Roman" w:cs="Times New Roman"/>
          <w:color w:val="0070C0"/>
          <w:sz w:val="24"/>
          <w:szCs w:val="24"/>
        </w:rPr>
      </w:pPr>
      <w:r w:rsidRPr="002A6775">
        <w:rPr>
          <w:rFonts w:ascii="Times New Roman" w:hAnsi="Times New Roman" w:cs="Times New Roman"/>
          <w:b/>
          <w:color w:val="0070C0"/>
          <w:sz w:val="24"/>
          <w:szCs w:val="24"/>
        </w:rPr>
        <w:t xml:space="preserve">Ссылки </w:t>
      </w:r>
    </w:p>
    <w:p w:rsidR="006A612F" w:rsidRPr="002A6775" w:rsidRDefault="006A612F" w:rsidP="006A612F">
      <w:pPr>
        <w:spacing w:before="100" w:beforeAutospacing="1" w:after="100" w:afterAutospacing="1"/>
        <w:jc w:val="both"/>
        <w:rPr>
          <w:rFonts w:ascii="Times New Roman" w:hAnsi="Times New Roman" w:cs="Times New Roman"/>
          <w:b/>
          <w:color w:val="0070C0"/>
          <w:sz w:val="24"/>
          <w:szCs w:val="24"/>
        </w:rPr>
      </w:pPr>
    </w:p>
    <w:p w:rsidR="006A612F" w:rsidRPr="008C3E18" w:rsidRDefault="006A612F" w:rsidP="006A612F">
      <w:pPr>
        <w:spacing w:before="100" w:beforeAutospacing="1" w:after="100" w:afterAutospacing="1"/>
        <w:jc w:val="both"/>
        <w:rPr>
          <w:rFonts w:ascii="Times New Roman" w:hAnsi="Times New Roman" w:cs="Times New Roman"/>
          <w:b/>
          <w:sz w:val="24"/>
          <w:szCs w:val="24"/>
        </w:rPr>
      </w:pPr>
      <w:r w:rsidRPr="008C3E18">
        <w:rPr>
          <w:rFonts w:ascii="Times New Roman" w:hAnsi="Times New Roman" w:cs="Times New Roman"/>
          <w:b/>
          <w:sz w:val="24"/>
          <w:szCs w:val="24"/>
        </w:rPr>
        <w:t>URL:</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Www.fao.org/nr/aquastat</w:t>
      </w:r>
    </w:p>
    <w:p w:rsidR="006A612F" w:rsidRPr="008C3E18" w:rsidRDefault="006A612F" w:rsidP="006A612F">
      <w:pPr>
        <w:spacing w:before="100" w:beforeAutospacing="1" w:after="100" w:afterAutospacing="1"/>
        <w:jc w:val="both"/>
        <w:rPr>
          <w:rFonts w:ascii="Times New Roman" w:hAnsi="Times New Roman" w:cs="Times New Roman"/>
          <w:b/>
          <w:sz w:val="24"/>
          <w:szCs w:val="24"/>
        </w:rPr>
      </w:pPr>
    </w:p>
    <w:p w:rsidR="006A612F" w:rsidRPr="008C3E18" w:rsidRDefault="006A612F" w:rsidP="006A612F">
      <w:pPr>
        <w:spacing w:before="100" w:beforeAutospacing="1" w:after="100" w:afterAutospacing="1"/>
        <w:jc w:val="both"/>
        <w:rPr>
          <w:rFonts w:ascii="Times New Roman" w:hAnsi="Times New Roman" w:cs="Times New Roman"/>
          <w:b/>
          <w:sz w:val="24"/>
          <w:szCs w:val="24"/>
        </w:rPr>
      </w:pPr>
      <w:r w:rsidRPr="008C3E18">
        <w:rPr>
          <w:rFonts w:ascii="Times New Roman" w:hAnsi="Times New Roman" w:cs="Times New Roman"/>
          <w:b/>
          <w:sz w:val="24"/>
          <w:szCs w:val="24"/>
        </w:rPr>
        <w:t>Ссылки:</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lastRenderedPageBreak/>
        <w:t>Продовольственная и сельскохозяйственная организация Объединенных Наций (ФАО). AQUASTAT, Глобальная система информации о водных ресурсах ФАО. Рим. Веб-сайт http://www.fao.org/nr/aquastat.</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На этом сайте доступны следующие ресурсы, представляющие особый интерес для этого индикатора:</w:t>
      </w:r>
    </w:p>
    <w:p w:rsidR="006A612F" w:rsidRPr="008C3E18" w:rsidRDefault="006A612F" w:rsidP="006A612F">
      <w:pPr>
        <w:pStyle w:val="ListParagraph"/>
        <w:numPr>
          <w:ilvl w:val="0"/>
          <w:numId w:val="7"/>
        </w:numPr>
        <w:spacing w:before="100" w:beforeAutospacing="1" w:after="100" w:afterAutospacing="1"/>
        <w:contextualSpacing w:val="0"/>
        <w:jc w:val="both"/>
        <w:rPr>
          <w:rFonts w:ascii="Times New Roman" w:hAnsi="Times New Roman" w:cs="Times New Roman"/>
          <w:sz w:val="24"/>
          <w:szCs w:val="24"/>
        </w:rPr>
      </w:pPr>
      <w:r w:rsidRPr="008C3E18">
        <w:rPr>
          <w:rFonts w:ascii="Times New Roman" w:hAnsi="Times New Roman" w:cs="Times New Roman"/>
          <w:sz w:val="24"/>
          <w:szCs w:val="24"/>
        </w:rPr>
        <w:t>Глоссарий AQUASTAT</w:t>
      </w:r>
    </w:p>
    <w:p w:rsidR="006A612F" w:rsidRPr="008C3E18" w:rsidRDefault="006A612F" w:rsidP="006A612F">
      <w:pPr>
        <w:pStyle w:val="ListParagraph"/>
        <w:spacing w:before="100" w:beforeAutospacing="1" w:after="100" w:afterAutospacing="1"/>
        <w:contextualSpacing w:val="0"/>
        <w:jc w:val="both"/>
        <w:rPr>
          <w:rFonts w:ascii="Times New Roman" w:hAnsi="Times New Roman" w:cs="Times New Roman"/>
          <w:sz w:val="24"/>
          <w:szCs w:val="24"/>
        </w:rPr>
      </w:pPr>
      <w:r w:rsidRPr="008C3E18">
        <w:rPr>
          <w:rFonts w:ascii="Times New Roman" w:hAnsi="Times New Roman" w:cs="Times New Roman"/>
          <w:sz w:val="24"/>
          <w:szCs w:val="24"/>
        </w:rPr>
        <w:t>(</w:t>
      </w:r>
      <w:r w:rsidRPr="008C3E18">
        <w:rPr>
          <w:rFonts w:ascii="Times New Roman" w:hAnsi="Times New Roman" w:cs="Times New Roman"/>
          <w:sz w:val="24"/>
          <w:szCs w:val="24"/>
          <w:lang w:val="en-US"/>
        </w:rPr>
        <w:t>http</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www</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fao</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org</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nr</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water</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aquastat</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data</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glossary</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search</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html</w:t>
      </w:r>
      <w:r w:rsidRPr="008C3E18">
        <w:rPr>
          <w:rFonts w:ascii="Times New Roman" w:hAnsi="Times New Roman" w:cs="Times New Roman"/>
          <w:sz w:val="24"/>
          <w:szCs w:val="24"/>
        </w:rPr>
        <w:t>).</w:t>
      </w:r>
    </w:p>
    <w:p w:rsidR="006A612F" w:rsidRPr="008C3E18" w:rsidRDefault="006A612F" w:rsidP="006A612F">
      <w:pPr>
        <w:pStyle w:val="ListParagraph"/>
        <w:numPr>
          <w:ilvl w:val="0"/>
          <w:numId w:val="7"/>
        </w:numPr>
        <w:spacing w:before="100" w:beforeAutospacing="1" w:after="100" w:afterAutospacing="1"/>
        <w:contextualSpacing w:val="0"/>
        <w:jc w:val="both"/>
        <w:rPr>
          <w:rFonts w:ascii="Times New Roman" w:hAnsi="Times New Roman" w:cs="Times New Roman"/>
          <w:sz w:val="24"/>
          <w:szCs w:val="24"/>
        </w:rPr>
      </w:pPr>
      <w:r w:rsidRPr="008C3E18">
        <w:rPr>
          <w:rFonts w:ascii="Times New Roman" w:hAnsi="Times New Roman" w:cs="Times New Roman"/>
          <w:sz w:val="24"/>
          <w:szCs w:val="24"/>
        </w:rPr>
        <w:t>База основных стран AQUASTAT</w:t>
      </w:r>
    </w:p>
    <w:p w:rsidR="006A612F" w:rsidRPr="008C3E18" w:rsidRDefault="006A612F" w:rsidP="006A612F">
      <w:pPr>
        <w:pStyle w:val="ListParagraph"/>
        <w:spacing w:before="100" w:beforeAutospacing="1" w:after="100" w:afterAutospacing="1"/>
        <w:contextualSpacing w:val="0"/>
        <w:jc w:val="both"/>
        <w:rPr>
          <w:rFonts w:ascii="Times New Roman" w:hAnsi="Times New Roman" w:cs="Times New Roman"/>
          <w:sz w:val="24"/>
          <w:szCs w:val="24"/>
        </w:rPr>
      </w:pPr>
      <w:r w:rsidRPr="008C3E18">
        <w:rPr>
          <w:rFonts w:ascii="Times New Roman" w:hAnsi="Times New Roman" w:cs="Times New Roman"/>
          <w:sz w:val="24"/>
          <w:szCs w:val="24"/>
        </w:rPr>
        <w:t>(</w:t>
      </w:r>
      <w:r w:rsidRPr="008C3E18">
        <w:rPr>
          <w:rFonts w:ascii="Times New Roman" w:hAnsi="Times New Roman" w:cs="Times New Roman"/>
          <w:sz w:val="24"/>
          <w:szCs w:val="24"/>
          <w:lang w:val="en-US"/>
        </w:rPr>
        <w:t>http</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www</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fao</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org</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nr</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water</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aquastat</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data</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query</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index</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html</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lang</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en</w:t>
      </w:r>
      <w:r w:rsidRPr="008C3E18">
        <w:rPr>
          <w:rFonts w:ascii="Times New Roman" w:hAnsi="Times New Roman" w:cs="Times New Roman"/>
          <w:sz w:val="24"/>
          <w:szCs w:val="24"/>
        </w:rPr>
        <w:t>)</w:t>
      </w:r>
    </w:p>
    <w:p w:rsidR="006A612F" w:rsidRPr="008C3E18" w:rsidRDefault="006A612F" w:rsidP="006A612F">
      <w:pPr>
        <w:pStyle w:val="ListParagraph"/>
        <w:numPr>
          <w:ilvl w:val="0"/>
          <w:numId w:val="7"/>
        </w:numPr>
        <w:spacing w:before="100" w:beforeAutospacing="1" w:after="100" w:afterAutospacing="1"/>
        <w:contextualSpacing w:val="0"/>
        <w:jc w:val="both"/>
        <w:rPr>
          <w:rFonts w:ascii="Times New Roman" w:hAnsi="Times New Roman" w:cs="Times New Roman"/>
          <w:sz w:val="24"/>
          <w:szCs w:val="24"/>
        </w:rPr>
      </w:pPr>
      <w:r w:rsidRPr="008C3E18">
        <w:rPr>
          <w:rFonts w:ascii="Times New Roman" w:hAnsi="Times New Roman" w:cs="Times New Roman"/>
          <w:sz w:val="24"/>
          <w:szCs w:val="24"/>
        </w:rPr>
        <w:t>Использование воды AQUASTAT</w:t>
      </w:r>
    </w:p>
    <w:p w:rsidR="006A612F" w:rsidRPr="008C3E18" w:rsidRDefault="006A612F" w:rsidP="006A612F">
      <w:pPr>
        <w:pStyle w:val="ListParagraph"/>
        <w:spacing w:before="100" w:beforeAutospacing="1" w:after="100" w:afterAutospacing="1"/>
        <w:contextualSpacing w:val="0"/>
        <w:jc w:val="both"/>
        <w:rPr>
          <w:rFonts w:ascii="Times New Roman" w:hAnsi="Times New Roman" w:cs="Times New Roman"/>
          <w:sz w:val="24"/>
          <w:szCs w:val="24"/>
        </w:rPr>
      </w:pPr>
      <w:r w:rsidRPr="008C3E18">
        <w:rPr>
          <w:rFonts w:ascii="Times New Roman" w:hAnsi="Times New Roman" w:cs="Times New Roman"/>
          <w:sz w:val="24"/>
          <w:szCs w:val="24"/>
        </w:rPr>
        <w:t>(</w:t>
      </w:r>
      <w:r w:rsidRPr="008C3E18">
        <w:rPr>
          <w:rFonts w:ascii="Times New Roman" w:hAnsi="Times New Roman" w:cs="Times New Roman"/>
          <w:sz w:val="24"/>
          <w:szCs w:val="24"/>
          <w:lang w:val="en-US"/>
        </w:rPr>
        <w:t>http</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www</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fao</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org</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nr</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water</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aquastat</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water</w:t>
      </w:r>
      <w:r w:rsidRPr="008C3E18">
        <w:rPr>
          <w:rFonts w:ascii="Times New Roman" w:hAnsi="Times New Roman" w:cs="Times New Roman"/>
          <w:sz w:val="24"/>
          <w:szCs w:val="24"/>
        </w:rPr>
        <w:t>_</w:t>
      </w:r>
      <w:r w:rsidRPr="008C3E18">
        <w:rPr>
          <w:rFonts w:ascii="Times New Roman" w:hAnsi="Times New Roman" w:cs="Times New Roman"/>
          <w:sz w:val="24"/>
          <w:szCs w:val="24"/>
          <w:lang w:val="en-US"/>
        </w:rPr>
        <w:t>use</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index</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stm</w:t>
      </w:r>
      <w:r w:rsidRPr="008C3E18">
        <w:rPr>
          <w:rFonts w:ascii="Times New Roman" w:hAnsi="Times New Roman" w:cs="Times New Roman"/>
          <w:sz w:val="24"/>
          <w:szCs w:val="24"/>
        </w:rPr>
        <w:t>).</w:t>
      </w:r>
    </w:p>
    <w:p w:rsidR="006A612F" w:rsidRPr="008C3E18" w:rsidRDefault="006A612F" w:rsidP="006A612F">
      <w:pPr>
        <w:pStyle w:val="ListParagraph"/>
        <w:numPr>
          <w:ilvl w:val="0"/>
          <w:numId w:val="7"/>
        </w:numPr>
        <w:spacing w:before="100" w:beforeAutospacing="1" w:after="100" w:afterAutospacing="1"/>
        <w:contextualSpacing w:val="0"/>
        <w:jc w:val="both"/>
        <w:rPr>
          <w:rFonts w:ascii="Times New Roman" w:hAnsi="Times New Roman" w:cs="Times New Roman"/>
          <w:sz w:val="24"/>
          <w:szCs w:val="24"/>
        </w:rPr>
      </w:pPr>
      <w:r w:rsidRPr="008C3E18">
        <w:rPr>
          <w:rFonts w:ascii="Times New Roman" w:hAnsi="Times New Roman" w:cs="Times New Roman"/>
          <w:sz w:val="24"/>
          <w:szCs w:val="24"/>
        </w:rPr>
        <w:t>Водные ресурсы AQUASTAT</w:t>
      </w:r>
    </w:p>
    <w:p w:rsidR="006A612F" w:rsidRPr="008C3E18" w:rsidRDefault="006A612F" w:rsidP="006A612F">
      <w:pPr>
        <w:pStyle w:val="ListParagraph"/>
        <w:spacing w:before="100" w:beforeAutospacing="1" w:after="100" w:afterAutospacing="1"/>
        <w:contextualSpacing w:val="0"/>
        <w:jc w:val="both"/>
        <w:rPr>
          <w:rFonts w:ascii="Times New Roman" w:hAnsi="Times New Roman" w:cs="Times New Roman"/>
          <w:sz w:val="24"/>
          <w:szCs w:val="24"/>
        </w:rPr>
      </w:pPr>
      <w:r w:rsidRPr="008C3E18">
        <w:rPr>
          <w:rFonts w:ascii="Times New Roman" w:hAnsi="Times New Roman" w:cs="Times New Roman"/>
          <w:sz w:val="24"/>
          <w:szCs w:val="24"/>
        </w:rPr>
        <w:t>(</w:t>
      </w:r>
      <w:r w:rsidRPr="008C3E18">
        <w:rPr>
          <w:rFonts w:ascii="Times New Roman" w:hAnsi="Times New Roman" w:cs="Times New Roman"/>
          <w:sz w:val="24"/>
          <w:szCs w:val="24"/>
          <w:lang w:val="en-US"/>
        </w:rPr>
        <w:t>http</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www</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fao</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org</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nr</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water</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aquastat</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water</w:t>
      </w:r>
      <w:r w:rsidRPr="008C3E18">
        <w:rPr>
          <w:rFonts w:ascii="Times New Roman" w:hAnsi="Times New Roman" w:cs="Times New Roman"/>
          <w:sz w:val="24"/>
          <w:szCs w:val="24"/>
        </w:rPr>
        <w:t>_</w:t>
      </w:r>
      <w:r w:rsidRPr="008C3E18">
        <w:rPr>
          <w:rFonts w:ascii="Times New Roman" w:hAnsi="Times New Roman" w:cs="Times New Roman"/>
          <w:sz w:val="24"/>
          <w:szCs w:val="24"/>
          <w:lang w:val="en-US"/>
        </w:rPr>
        <w:t>res</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index</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stm</w:t>
      </w:r>
      <w:r w:rsidRPr="008C3E18">
        <w:rPr>
          <w:rFonts w:ascii="Times New Roman" w:hAnsi="Times New Roman" w:cs="Times New Roman"/>
          <w:sz w:val="24"/>
          <w:szCs w:val="24"/>
        </w:rPr>
        <w:t>).</w:t>
      </w:r>
    </w:p>
    <w:p w:rsidR="006A612F" w:rsidRPr="008C3E18" w:rsidRDefault="006A612F" w:rsidP="006A612F">
      <w:pPr>
        <w:pStyle w:val="ListParagraph"/>
        <w:numPr>
          <w:ilvl w:val="0"/>
          <w:numId w:val="7"/>
        </w:numPr>
        <w:spacing w:before="100" w:beforeAutospacing="1" w:after="100" w:afterAutospacing="1"/>
        <w:contextualSpacing w:val="0"/>
        <w:jc w:val="both"/>
        <w:rPr>
          <w:rFonts w:ascii="Times New Roman" w:hAnsi="Times New Roman" w:cs="Times New Roman"/>
          <w:sz w:val="24"/>
          <w:szCs w:val="24"/>
        </w:rPr>
      </w:pPr>
      <w:r w:rsidRPr="008C3E18">
        <w:rPr>
          <w:rFonts w:ascii="Times New Roman" w:hAnsi="Times New Roman" w:cs="Times New Roman"/>
          <w:sz w:val="24"/>
          <w:szCs w:val="24"/>
        </w:rPr>
        <w:t>Публикации AQUASTAT, посвященные концепциям, методологиям, определениям, терминологии, метаданным и т. д. (</w:t>
      </w:r>
      <w:r w:rsidRPr="008C3E18">
        <w:rPr>
          <w:rFonts w:ascii="Times New Roman" w:hAnsi="Times New Roman" w:cs="Times New Roman"/>
          <w:sz w:val="24"/>
          <w:szCs w:val="24"/>
          <w:lang w:val="en-US"/>
        </w:rPr>
        <w:t>h</w:t>
      </w:r>
      <w:r w:rsidRPr="008C3E18">
        <w:rPr>
          <w:rFonts w:ascii="Times New Roman" w:hAnsi="Times New Roman" w:cs="Times New Roman"/>
          <w:sz w:val="24"/>
          <w:szCs w:val="24"/>
        </w:rPr>
        <w:t>ttp://www.fao.org/nr/water/aquastat/catalogues/index.stm)</w:t>
      </w:r>
    </w:p>
    <w:p w:rsidR="006A612F" w:rsidRPr="008C3E18" w:rsidRDefault="006A612F" w:rsidP="006A612F">
      <w:pPr>
        <w:pStyle w:val="ListParagraph"/>
        <w:numPr>
          <w:ilvl w:val="0"/>
          <w:numId w:val="7"/>
        </w:numPr>
        <w:spacing w:before="100" w:beforeAutospacing="1" w:after="100" w:afterAutospacing="1"/>
        <w:contextualSpacing w:val="0"/>
        <w:jc w:val="both"/>
        <w:rPr>
          <w:rFonts w:ascii="Times New Roman" w:hAnsi="Times New Roman" w:cs="Times New Roman"/>
          <w:sz w:val="24"/>
          <w:szCs w:val="24"/>
        </w:rPr>
      </w:pPr>
      <w:r w:rsidRPr="008C3E18">
        <w:rPr>
          <w:rFonts w:ascii="Times New Roman" w:hAnsi="Times New Roman" w:cs="Times New Roman"/>
          <w:sz w:val="24"/>
          <w:szCs w:val="24"/>
        </w:rPr>
        <w:t>Для поверхностных вод и базы данных экологических потребностей в воде включают:</w:t>
      </w:r>
    </w:p>
    <w:p w:rsidR="006A612F" w:rsidRPr="008C3E18" w:rsidRDefault="006A612F" w:rsidP="006A612F">
      <w:pPr>
        <w:pStyle w:val="ListParagraph"/>
        <w:spacing w:before="100" w:beforeAutospacing="1" w:after="100" w:afterAutospacing="1"/>
        <w:contextualSpacing w:val="0"/>
        <w:jc w:val="both"/>
        <w:rPr>
          <w:rFonts w:ascii="Times New Roman" w:hAnsi="Times New Roman" w:cs="Times New Roman"/>
          <w:sz w:val="24"/>
          <w:szCs w:val="24"/>
        </w:rPr>
      </w:pPr>
      <w:r w:rsidRPr="008C3E18">
        <w:rPr>
          <w:rFonts w:ascii="Times New Roman" w:hAnsi="Times New Roman" w:cs="Times New Roman"/>
          <w:sz w:val="24"/>
          <w:szCs w:val="24"/>
        </w:rPr>
        <w:t>http://waterdata.iwmi.org/apps/flow_management_classes/</w:t>
      </w:r>
    </w:p>
    <w:p w:rsidR="006A612F" w:rsidRPr="008C3E18" w:rsidRDefault="006A612F" w:rsidP="006A612F">
      <w:pPr>
        <w:pStyle w:val="ListParagraph"/>
        <w:spacing w:before="100" w:beforeAutospacing="1" w:after="100" w:afterAutospacing="1"/>
        <w:contextualSpacing w:val="0"/>
        <w:jc w:val="both"/>
        <w:rPr>
          <w:rFonts w:ascii="Times New Roman" w:hAnsi="Times New Roman" w:cs="Times New Roman"/>
          <w:sz w:val="24"/>
          <w:szCs w:val="24"/>
        </w:rPr>
      </w:pPr>
      <w:r w:rsidRPr="008C3E18">
        <w:rPr>
          <w:rFonts w:ascii="Times New Roman" w:hAnsi="Times New Roman" w:cs="Times New Roman"/>
          <w:sz w:val="24"/>
          <w:szCs w:val="24"/>
        </w:rPr>
        <w:t>http://www.iwmi.cgiar.org/resources/models-and-software/environmental-flow-calculators/</w:t>
      </w:r>
    </w:p>
    <w:p w:rsidR="006A612F" w:rsidRPr="008C3E18" w:rsidRDefault="006A612F" w:rsidP="006A612F">
      <w:pPr>
        <w:pStyle w:val="ListParagraph"/>
        <w:spacing w:before="100" w:beforeAutospacing="1" w:after="100" w:afterAutospacing="1"/>
        <w:contextualSpacing w:val="0"/>
        <w:jc w:val="both"/>
        <w:rPr>
          <w:rFonts w:ascii="Times New Roman" w:hAnsi="Times New Roman" w:cs="Times New Roman"/>
          <w:sz w:val="24"/>
          <w:szCs w:val="24"/>
        </w:rPr>
      </w:pPr>
      <w:r w:rsidRPr="008C3E18">
        <w:rPr>
          <w:rFonts w:ascii="Times New Roman" w:hAnsi="Times New Roman" w:cs="Times New Roman"/>
          <w:sz w:val="24"/>
          <w:szCs w:val="24"/>
        </w:rPr>
        <w:t xml:space="preserve">http://waterdata.iwmi.org/Applications/Global_Assessment_Environmental_Water_Requirements_S carcity / Вопросник СОООН / ЮНЕП по статистике окружающей среды – Вода </w:t>
      </w:r>
      <w:r w:rsidRPr="008C3E18">
        <w:rPr>
          <w:rFonts w:ascii="Times New Roman" w:hAnsi="Times New Roman" w:cs="Times New Roman"/>
          <w:sz w:val="24"/>
          <w:szCs w:val="24"/>
          <w:lang w:val="en-US"/>
        </w:rPr>
        <w:t>http</w:t>
      </w:r>
      <w:r w:rsidRPr="008C3E18">
        <w:rPr>
          <w:rFonts w:ascii="Times New Roman" w:hAnsi="Times New Roman" w:cs="Times New Roman"/>
          <w:sz w:val="24"/>
          <w:szCs w:val="24"/>
        </w:rPr>
        <w:t>: //</w:t>
      </w:r>
      <w:r w:rsidRPr="008C3E18">
        <w:rPr>
          <w:rFonts w:ascii="Times New Roman" w:hAnsi="Times New Roman" w:cs="Times New Roman"/>
          <w:sz w:val="24"/>
          <w:szCs w:val="24"/>
          <w:lang w:val="en-US"/>
        </w:rPr>
        <w:t>unstats</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un</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org</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unsd</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environment</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qindicators</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htm</w:t>
      </w:r>
    </w:p>
    <w:p w:rsidR="006A612F" w:rsidRPr="008C3E18" w:rsidRDefault="006A612F" w:rsidP="006A612F">
      <w:pPr>
        <w:pStyle w:val="ListParagraph"/>
        <w:numPr>
          <w:ilvl w:val="0"/>
          <w:numId w:val="7"/>
        </w:numPr>
        <w:spacing w:before="100" w:beforeAutospacing="1" w:after="100" w:afterAutospacing="1"/>
        <w:contextualSpacing w:val="0"/>
        <w:jc w:val="both"/>
        <w:rPr>
          <w:rFonts w:ascii="Times New Roman" w:hAnsi="Times New Roman" w:cs="Times New Roman"/>
          <w:sz w:val="24"/>
          <w:szCs w:val="24"/>
        </w:rPr>
      </w:pPr>
      <w:r w:rsidRPr="008C3E18">
        <w:rPr>
          <w:rFonts w:ascii="Times New Roman" w:hAnsi="Times New Roman" w:cs="Times New Roman"/>
          <w:sz w:val="24"/>
          <w:szCs w:val="24"/>
        </w:rPr>
        <w:t>Основы разработки экологической статистики (FDES 2013) (глава 3)</w:t>
      </w:r>
    </w:p>
    <w:p w:rsidR="006A612F" w:rsidRPr="008C3E18" w:rsidRDefault="006A612F" w:rsidP="006A612F">
      <w:pPr>
        <w:pStyle w:val="ListParagraph"/>
        <w:spacing w:before="100" w:beforeAutospacing="1" w:after="100" w:afterAutospacing="1"/>
        <w:contextualSpacing w:val="0"/>
        <w:jc w:val="both"/>
        <w:rPr>
          <w:rFonts w:ascii="Times New Roman" w:hAnsi="Times New Roman" w:cs="Times New Roman"/>
          <w:sz w:val="24"/>
          <w:szCs w:val="24"/>
        </w:rPr>
      </w:pPr>
      <w:r w:rsidRPr="008C3E18">
        <w:rPr>
          <w:rFonts w:ascii="Times New Roman" w:hAnsi="Times New Roman" w:cs="Times New Roman"/>
          <w:sz w:val="24"/>
          <w:szCs w:val="24"/>
          <w:lang w:val="en-US"/>
        </w:rPr>
        <w:t>http</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unstats</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un</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org</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unsd</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environment</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FDES</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FDES</w:t>
      </w:r>
      <w:r w:rsidRPr="008C3E18">
        <w:rPr>
          <w:rFonts w:ascii="Times New Roman" w:hAnsi="Times New Roman" w:cs="Times New Roman"/>
          <w:sz w:val="24"/>
          <w:szCs w:val="24"/>
        </w:rPr>
        <w:t>-2015-</w:t>
      </w:r>
      <w:r w:rsidRPr="008C3E18">
        <w:rPr>
          <w:rFonts w:ascii="Times New Roman" w:hAnsi="Times New Roman" w:cs="Times New Roman"/>
          <w:sz w:val="24"/>
          <w:szCs w:val="24"/>
          <w:lang w:val="en-US"/>
        </w:rPr>
        <w:t>supporting</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tools</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FDES</w:t>
      </w:r>
      <w:r w:rsidRPr="008C3E18">
        <w:rPr>
          <w:rFonts w:ascii="Times New Roman" w:hAnsi="Times New Roman" w:cs="Times New Roman"/>
          <w:sz w:val="24"/>
          <w:szCs w:val="24"/>
        </w:rPr>
        <w:t>.</w:t>
      </w:r>
      <w:r w:rsidRPr="008C3E18">
        <w:rPr>
          <w:rFonts w:ascii="Times New Roman" w:hAnsi="Times New Roman" w:cs="Times New Roman"/>
          <w:sz w:val="24"/>
          <w:szCs w:val="24"/>
          <w:lang w:val="en-US"/>
        </w:rPr>
        <w:t>pdf</w:t>
      </w:r>
    </w:p>
    <w:p w:rsidR="006A612F" w:rsidRPr="008C3E18" w:rsidRDefault="006A612F" w:rsidP="006A612F">
      <w:pPr>
        <w:pStyle w:val="ListParagraph"/>
        <w:numPr>
          <w:ilvl w:val="0"/>
          <w:numId w:val="7"/>
        </w:numPr>
        <w:spacing w:before="100" w:beforeAutospacing="1" w:after="100" w:afterAutospacing="1"/>
        <w:contextualSpacing w:val="0"/>
        <w:jc w:val="both"/>
        <w:rPr>
          <w:rFonts w:ascii="Times New Roman" w:hAnsi="Times New Roman" w:cs="Times New Roman"/>
          <w:sz w:val="24"/>
          <w:szCs w:val="24"/>
        </w:rPr>
      </w:pPr>
      <w:r w:rsidRPr="008C3E18">
        <w:rPr>
          <w:rFonts w:ascii="Times New Roman" w:hAnsi="Times New Roman" w:cs="Times New Roman"/>
          <w:sz w:val="24"/>
          <w:szCs w:val="24"/>
        </w:rPr>
        <w:t>Вопросник ОЭСР / Евростата по статистике окружающей среды - Раздел по водным ресурсам</w:t>
      </w:r>
    </w:p>
    <w:p w:rsidR="006A612F" w:rsidRPr="008C3E18" w:rsidRDefault="006A612F" w:rsidP="006A612F">
      <w:pPr>
        <w:pStyle w:val="ListParagraph"/>
        <w:numPr>
          <w:ilvl w:val="0"/>
          <w:numId w:val="7"/>
        </w:numPr>
        <w:spacing w:before="100" w:beforeAutospacing="1" w:after="100" w:afterAutospacing="1"/>
        <w:contextualSpacing w:val="0"/>
        <w:jc w:val="both"/>
        <w:rPr>
          <w:rFonts w:ascii="Times New Roman" w:hAnsi="Times New Roman" w:cs="Times New Roman"/>
          <w:sz w:val="24"/>
          <w:szCs w:val="24"/>
        </w:rPr>
      </w:pPr>
      <w:r w:rsidRPr="008C3E18">
        <w:rPr>
          <w:rFonts w:ascii="Times New Roman" w:hAnsi="Times New Roman" w:cs="Times New Roman"/>
          <w:sz w:val="24"/>
          <w:szCs w:val="24"/>
        </w:rPr>
        <w:t xml:space="preserve">Международные рекомендации по статистике водных ресурсов (IRWS) (2012 г.) </w:t>
      </w:r>
      <w:hyperlink r:id="rId12" w:history="1">
        <w:r w:rsidRPr="008C3E18">
          <w:rPr>
            <w:rStyle w:val="Hyperlink"/>
            <w:rFonts w:ascii="Times New Roman" w:hAnsi="Times New Roman" w:cs="Times New Roman"/>
            <w:sz w:val="24"/>
            <w:szCs w:val="24"/>
          </w:rPr>
          <w:t>http://unstats.un.org/unsd/envaccounting/irws/</w:t>
        </w:r>
      </w:hyperlink>
    </w:p>
    <w:p w:rsidR="006A612F" w:rsidRPr="002A6775" w:rsidRDefault="006A612F" w:rsidP="006A612F">
      <w:pPr>
        <w:pBdr>
          <w:bottom w:val="single" w:sz="12" w:space="4" w:color="DDDDDD"/>
        </w:pBdr>
        <w:spacing w:before="100" w:beforeAutospacing="1" w:after="100" w:afterAutospacing="1"/>
        <w:jc w:val="both"/>
        <w:rPr>
          <w:rFonts w:ascii="Times New Roman" w:hAnsi="Times New Roman" w:cs="Times New Roman"/>
          <w:color w:val="0070C0"/>
          <w:sz w:val="24"/>
          <w:szCs w:val="24"/>
        </w:rPr>
      </w:pPr>
      <w:r w:rsidRPr="002A6775">
        <w:rPr>
          <w:rFonts w:ascii="Times New Roman" w:hAnsi="Times New Roman" w:cs="Times New Roman"/>
          <w:b/>
          <w:color w:val="0070C0"/>
          <w:sz w:val="24"/>
          <w:szCs w:val="24"/>
        </w:rPr>
        <w:lastRenderedPageBreak/>
        <w:t xml:space="preserve">Связанные показатели </w:t>
      </w:r>
    </w:p>
    <w:p w:rsidR="006A612F" w:rsidRPr="002A6775" w:rsidRDefault="006A612F" w:rsidP="006A612F">
      <w:pPr>
        <w:spacing w:before="100" w:beforeAutospacing="1" w:after="100" w:afterAutospacing="1"/>
        <w:jc w:val="both"/>
        <w:rPr>
          <w:rFonts w:ascii="Times New Roman" w:hAnsi="Times New Roman" w:cs="Times New Roman"/>
          <w:b/>
          <w:color w:val="0070C0"/>
          <w:sz w:val="24"/>
          <w:szCs w:val="24"/>
        </w:rPr>
      </w:pP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6.4.1:</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Динамика изменения эффективности водопользования</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6.1.1:</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Доля населения, пользующегося услугами водоснабжения, организованного с соблюдением требований безопасности</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6.3.1:</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Доля безопасно очищаемых сточных вод</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6.6.1:</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Динамика изменения площади связанных с водой экосистем</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6.5.1:</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Степень внедрения комплексного управления водными ре-сурсами (от 0 до 100)</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2.4.1:</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 xml:space="preserve">Доля площади сельскохозяйственных угодий, на которых применяются продуктивные и неистощительные методы ведения сельского хозяйства </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15.3.1:</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 xml:space="preserve">Площадь деградировавших земель в процентном отноше¬нии к общей площади суши </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1.5.1:</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Число погибших, пропавших без вести и пострадавших непосредственно в результате бедствий на 100 000 человек [</w:t>
      </w:r>
      <w:r w:rsidRPr="008C3E18">
        <w:rPr>
          <w:rFonts w:ascii="Times New Roman" w:hAnsi="Times New Roman" w:cs="Times New Roman"/>
          <w:sz w:val="24"/>
          <w:szCs w:val="24"/>
          <w:lang w:val="en-US"/>
        </w:rPr>
        <w:t>a</w:t>
      </w:r>
      <w:r w:rsidRPr="008C3E18">
        <w:rPr>
          <w:rFonts w:ascii="Times New Roman" w:hAnsi="Times New Roman" w:cs="Times New Roman"/>
          <w:sz w:val="24"/>
          <w:szCs w:val="24"/>
        </w:rPr>
        <w:t>]</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11.5.1:</w:t>
      </w:r>
    </w:p>
    <w:p w:rsidR="006A612F" w:rsidRPr="008C3E18" w:rsidRDefault="006A612F" w:rsidP="006A612F">
      <w:pPr>
        <w:spacing w:before="100" w:beforeAutospacing="1" w:after="100" w:afterAutospacing="1"/>
        <w:jc w:val="both"/>
        <w:rPr>
          <w:rFonts w:ascii="Times New Roman" w:hAnsi="Times New Roman" w:cs="Times New Roman"/>
          <w:sz w:val="24"/>
          <w:szCs w:val="24"/>
        </w:rPr>
      </w:pPr>
      <w:r w:rsidRPr="008C3E18">
        <w:rPr>
          <w:rFonts w:ascii="Times New Roman" w:hAnsi="Times New Roman" w:cs="Times New Roman"/>
          <w:sz w:val="24"/>
          <w:szCs w:val="24"/>
        </w:rPr>
        <w:t>Число погибших, пропавших без вести и пострадавших непосредственно в результате бедствий на 100 000 человек [</w:t>
      </w:r>
      <w:r w:rsidRPr="008C3E18">
        <w:rPr>
          <w:rFonts w:ascii="Times New Roman" w:hAnsi="Times New Roman" w:cs="Times New Roman"/>
          <w:sz w:val="24"/>
          <w:szCs w:val="24"/>
          <w:lang w:val="en-US"/>
        </w:rPr>
        <w:t>a</w:t>
      </w:r>
      <w:r w:rsidRPr="008C3E18">
        <w:rPr>
          <w:rFonts w:ascii="Times New Roman" w:hAnsi="Times New Roman" w:cs="Times New Roman"/>
          <w:sz w:val="24"/>
          <w:szCs w:val="24"/>
        </w:rPr>
        <w:t>]</w:t>
      </w:r>
    </w:p>
    <w:p w:rsidR="002D15EA" w:rsidRPr="006A612F" w:rsidRDefault="002D15EA" w:rsidP="006A612F">
      <w:bookmarkStart w:id="0" w:name="_GoBack"/>
      <w:bookmarkEnd w:id="0"/>
    </w:p>
    <w:sectPr w:rsidR="002D15EA" w:rsidRPr="006A612F">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394" w:rsidRDefault="00C92394" w:rsidP="009358C2">
      <w:pPr>
        <w:spacing w:after="0" w:line="240" w:lineRule="auto"/>
      </w:pPr>
      <w:r>
        <w:separator/>
      </w:r>
    </w:p>
  </w:endnote>
  <w:endnote w:type="continuationSeparator" w:id="0">
    <w:p w:rsidR="00C92394" w:rsidRDefault="00C92394" w:rsidP="00935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394" w:rsidRDefault="00C92394" w:rsidP="009358C2">
      <w:pPr>
        <w:spacing w:after="0" w:line="240" w:lineRule="auto"/>
      </w:pPr>
      <w:r>
        <w:separator/>
      </w:r>
    </w:p>
  </w:footnote>
  <w:footnote w:type="continuationSeparator" w:id="0">
    <w:p w:rsidR="00C92394" w:rsidRDefault="00C92394" w:rsidP="00935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8C2" w:rsidRPr="009358C2" w:rsidRDefault="009358C2" w:rsidP="009358C2">
    <w:pPr>
      <w:pStyle w:val="Header"/>
      <w:jc w:val="right"/>
      <w:rPr>
        <w:rFonts w:ascii="Times New Roman" w:hAnsi="Times New Roman" w:cs="Times New Roman"/>
        <w:i/>
        <w:sz w:val="24"/>
        <w:szCs w:val="24"/>
      </w:rPr>
    </w:pPr>
    <w:r w:rsidRPr="009358C2">
      <w:rPr>
        <w:rFonts w:ascii="Times New Roman" w:hAnsi="Times New Roman" w:cs="Times New Roman"/>
        <w:i/>
        <w:sz w:val="24"/>
        <w:szCs w:val="24"/>
      </w:rPr>
      <w:t>Неофициальный перевод</w:t>
    </w:r>
  </w:p>
  <w:p w:rsidR="009358C2" w:rsidRPr="009358C2" w:rsidRDefault="009358C2" w:rsidP="009358C2">
    <w:pPr>
      <w:pStyle w:val="Header"/>
      <w:jc w:val="right"/>
      <w:rPr>
        <w:rFonts w:ascii="Times New Roman" w:hAnsi="Times New Roman" w:cs="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16EBF"/>
    <w:multiLevelType w:val="hybridMultilevel"/>
    <w:tmpl w:val="A8344C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A710821"/>
    <w:multiLevelType w:val="hybridMultilevel"/>
    <w:tmpl w:val="343A1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B23764"/>
    <w:multiLevelType w:val="hybridMultilevel"/>
    <w:tmpl w:val="64381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CF174E6"/>
    <w:multiLevelType w:val="hybridMultilevel"/>
    <w:tmpl w:val="CF404D4E"/>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0643A9"/>
    <w:multiLevelType w:val="hybridMultilevel"/>
    <w:tmpl w:val="86BE85CE"/>
    <w:lvl w:ilvl="0" w:tplc="C6BC9FD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561A62CC"/>
    <w:multiLevelType w:val="hybridMultilevel"/>
    <w:tmpl w:val="B2866740"/>
    <w:lvl w:ilvl="0" w:tplc="C6BC9FD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BA16E8"/>
    <w:multiLevelType w:val="hybridMultilevel"/>
    <w:tmpl w:val="0A2EC14E"/>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EFA"/>
    <w:rsid w:val="000F03DA"/>
    <w:rsid w:val="00113B64"/>
    <w:rsid w:val="00166188"/>
    <w:rsid w:val="00166CB3"/>
    <w:rsid w:val="00166D96"/>
    <w:rsid w:val="00183E94"/>
    <w:rsid w:val="002701C9"/>
    <w:rsid w:val="002D15EA"/>
    <w:rsid w:val="00376D60"/>
    <w:rsid w:val="00404DEF"/>
    <w:rsid w:val="00516549"/>
    <w:rsid w:val="00533762"/>
    <w:rsid w:val="00540A59"/>
    <w:rsid w:val="00645FD2"/>
    <w:rsid w:val="006A612F"/>
    <w:rsid w:val="00763093"/>
    <w:rsid w:val="00776934"/>
    <w:rsid w:val="007A1501"/>
    <w:rsid w:val="008113D4"/>
    <w:rsid w:val="00887C6E"/>
    <w:rsid w:val="008C3E18"/>
    <w:rsid w:val="009358C2"/>
    <w:rsid w:val="009C03DA"/>
    <w:rsid w:val="009F4EFA"/>
    <w:rsid w:val="00A2798B"/>
    <w:rsid w:val="00A578FC"/>
    <w:rsid w:val="00BB42A3"/>
    <w:rsid w:val="00C57896"/>
    <w:rsid w:val="00C92394"/>
    <w:rsid w:val="00CD7D5E"/>
    <w:rsid w:val="00D052DF"/>
    <w:rsid w:val="00D70B66"/>
    <w:rsid w:val="00D83081"/>
    <w:rsid w:val="00DC7B71"/>
    <w:rsid w:val="00E3450D"/>
    <w:rsid w:val="00E53CE5"/>
    <w:rsid w:val="00FD414F"/>
    <w:rsid w:val="00FE5DC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EAD7D-F0AA-414B-AA34-32C7AE26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DEF"/>
    <w:rPr>
      <w:color w:val="808080"/>
    </w:rPr>
  </w:style>
  <w:style w:type="paragraph" w:styleId="BalloonText">
    <w:name w:val="Balloon Text"/>
    <w:basedOn w:val="Normal"/>
    <w:link w:val="BalloonTextChar"/>
    <w:uiPriority w:val="99"/>
    <w:semiHidden/>
    <w:unhideWhenUsed/>
    <w:rsid w:val="00404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DEF"/>
    <w:rPr>
      <w:rFonts w:ascii="Tahoma" w:hAnsi="Tahoma" w:cs="Tahoma"/>
      <w:sz w:val="16"/>
      <w:szCs w:val="16"/>
    </w:rPr>
  </w:style>
  <w:style w:type="character" w:styleId="Hyperlink">
    <w:name w:val="Hyperlink"/>
    <w:basedOn w:val="DefaultParagraphFont"/>
    <w:uiPriority w:val="99"/>
    <w:unhideWhenUsed/>
    <w:rsid w:val="00183E94"/>
    <w:rPr>
      <w:color w:val="0000FF" w:themeColor="hyperlink"/>
      <w:u w:val="single"/>
    </w:rPr>
  </w:style>
  <w:style w:type="paragraph" w:styleId="ListParagraph">
    <w:name w:val="List Paragraph"/>
    <w:basedOn w:val="Normal"/>
    <w:uiPriority w:val="34"/>
    <w:qFormat/>
    <w:rsid w:val="00CD7D5E"/>
    <w:pPr>
      <w:ind w:left="720"/>
      <w:contextualSpacing/>
    </w:pPr>
  </w:style>
  <w:style w:type="paragraph" w:customStyle="1" w:styleId="Default">
    <w:name w:val="Default"/>
    <w:rsid w:val="00166CB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358C2"/>
    <w:pPr>
      <w:tabs>
        <w:tab w:val="center" w:pos="4677"/>
        <w:tab w:val="right" w:pos="9355"/>
      </w:tabs>
      <w:spacing w:after="0" w:line="240" w:lineRule="auto"/>
    </w:pPr>
  </w:style>
  <w:style w:type="character" w:customStyle="1" w:styleId="HeaderChar">
    <w:name w:val="Header Char"/>
    <w:basedOn w:val="DefaultParagraphFont"/>
    <w:link w:val="Header"/>
    <w:uiPriority w:val="99"/>
    <w:rsid w:val="009358C2"/>
  </w:style>
  <w:style w:type="paragraph" w:styleId="Footer">
    <w:name w:val="footer"/>
    <w:basedOn w:val="Normal"/>
    <w:link w:val="FooterChar"/>
    <w:uiPriority w:val="99"/>
    <w:unhideWhenUsed/>
    <w:rsid w:val="009358C2"/>
    <w:pPr>
      <w:tabs>
        <w:tab w:val="center" w:pos="4677"/>
        <w:tab w:val="right" w:pos="9355"/>
      </w:tabs>
      <w:spacing w:after="0" w:line="240" w:lineRule="auto"/>
    </w:pPr>
  </w:style>
  <w:style w:type="character" w:customStyle="1" w:styleId="FooterChar">
    <w:name w:val="Footer Char"/>
    <w:basedOn w:val="DefaultParagraphFont"/>
    <w:link w:val="Footer"/>
    <w:uiPriority w:val="99"/>
    <w:rsid w:val="0093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167146">
      <w:bodyDiv w:val="1"/>
      <w:marLeft w:val="0"/>
      <w:marRight w:val="0"/>
      <w:marTop w:val="0"/>
      <w:marBottom w:val="0"/>
      <w:divBdr>
        <w:top w:val="none" w:sz="0" w:space="0" w:color="auto"/>
        <w:left w:val="none" w:sz="0" w:space="0" w:color="auto"/>
        <w:bottom w:val="none" w:sz="0" w:space="0" w:color="auto"/>
        <w:right w:val="none" w:sz="0" w:space="0" w:color="auto"/>
      </w:divBdr>
    </w:div>
    <w:div w:id="154536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nr/water/aquastat/About_us/index3.s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nstats.un.org/unsd/snaama/selbasicFast.asp" TargetMode="External"/><Relationship Id="rId12" Type="http://schemas.openxmlformats.org/officeDocument/2006/relationships/hyperlink" Target="http://unstats.un.org/unsd/envaccounting/ir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urostat/ramon/coded_files/OECD_ESTAT_JQ_Manual_version_2_2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unstats.un.org/unsd/environment/Questionnaires/q2013Water_English.xls" TargetMode="External"/><Relationship Id="rId4" Type="http://schemas.openxmlformats.org/officeDocument/2006/relationships/webSettings" Target="webSettings.xml"/><Relationship Id="rId9" Type="http://schemas.openxmlformats.org/officeDocument/2006/relationships/hyperlink" Target="http://www.fao.org/nr/water/aquastat/sets/aq-5yr-quest_eng.xl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14</Pages>
  <Words>4021</Words>
  <Characters>22924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Никольская Алёна Игоревна</dc:creator>
  <cp:lastModifiedBy>Microsoft Office User</cp:lastModifiedBy>
  <cp:revision>22</cp:revision>
  <dcterms:created xsi:type="dcterms:W3CDTF">2017-04-19T12:37:00Z</dcterms:created>
  <dcterms:modified xsi:type="dcterms:W3CDTF">2021-08-19T11:15:00Z</dcterms:modified>
</cp:coreProperties>
</file>