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04F6" w:rsidRPr="00315D33" w:rsidRDefault="000304F6" w:rsidP="000304F6">
      <w:pPr>
        <w:jc w:val="both"/>
        <w:rPr>
          <w:rFonts w:ascii="Times New Roman" w:hAnsi="Times New Roman" w:cs="Times New Roman"/>
          <w:b/>
          <w:sz w:val="24"/>
          <w:szCs w:val="24"/>
        </w:rPr>
      </w:pPr>
      <w:r w:rsidRPr="00315D33">
        <w:rPr>
          <w:rFonts w:ascii="Times New Roman" w:hAnsi="Times New Roman" w:cs="Times New Roman"/>
          <w:b/>
          <w:sz w:val="24"/>
          <w:szCs w:val="24"/>
        </w:rPr>
        <w:t>Цель 6. Обеспечение наличия и рационального использования водных ресурсов и санитарии для всех</w:t>
      </w:r>
    </w:p>
    <w:p w:rsidR="000304F6" w:rsidRPr="00315D33" w:rsidRDefault="000304F6" w:rsidP="000304F6">
      <w:pPr>
        <w:jc w:val="both"/>
        <w:rPr>
          <w:rFonts w:ascii="Times New Roman" w:hAnsi="Times New Roman" w:cs="Times New Roman"/>
          <w:b/>
          <w:sz w:val="24"/>
          <w:szCs w:val="24"/>
        </w:rPr>
      </w:pPr>
      <w:r w:rsidRPr="00315D33">
        <w:rPr>
          <w:rFonts w:ascii="Times New Roman" w:hAnsi="Times New Roman" w:cs="Times New Roman"/>
          <w:b/>
          <w:sz w:val="24"/>
          <w:szCs w:val="24"/>
        </w:rPr>
        <w:t>6.3 К 2030 году повысить качество воды посредством уменьшения загрязнения, ликвидации сброса отходов и сведения к минимуму выбросов опасных химических веществ и материалов, сокращения вдвое доли неочищенных сточных вод и значительного увеличения масштабов рециркуляции и безопасного повторного использования сточных вод во всем мире</w:t>
      </w:r>
    </w:p>
    <w:p w:rsidR="000304F6" w:rsidRPr="00315D33" w:rsidRDefault="000304F6" w:rsidP="000304F6">
      <w:pPr>
        <w:jc w:val="both"/>
        <w:rPr>
          <w:rFonts w:ascii="Times New Roman" w:hAnsi="Times New Roman" w:cs="Times New Roman"/>
          <w:b/>
          <w:sz w:val="24"/>
          <w:szCs w:val="24"/>
        </w:rPr>
      </w:pPr>
      <w:r w:rsidRPr="00315D33">
        <w:rPr>
          <w:rFonts w:ascii="Times New Roman" w:hAnsi="Times New Roman" w:cs="Times New Roman"/>
          <w:b/>
          <w:sz w:val="24"/>
          <w:szCs w:val="24"/>
        </w:rPr>
        <w:t>6.3.2 Доля водоемов с хорошим качеством воды</w:t>
      </w:r>
    </w:p>
    <w:p w:rsidR="000304F6" w:rsidRPr="00315D33" w:rsidRDefault="000304F6" w:rsidP="000304F6">
      <w:pPr>
        <w:jc w:val="both"/>
        <w:rPr>
          <w:rFonts w:ascii="Times New Roman" w:hAnsi="Times New Roman" w:cs="Times New Roman"/>
          <w:b/>
          <w:sz w:val="24"/>
          <w:szCs w:val="24"/>
        </w:rPr>
      </w:pPr>
      <w:r w:rsidRPr="00315D33">
        <w:rPr>
          <w:rFonts w:ascii="Times New Roman" w:hAnsi="Times New Roman" w:cs="Times New Roman"/>
          <w:b/>
          <w:sz w:val="24"/>
          <w:szCs w:val="24"/>
        </w:rPr>
        <w:t>Институциональная информация</w:t>
      </w:r>
    </w:p>
    <w:p w:rsidR="000304F6" w:rsidRPr="00315D33" w:rsidRDefault="000304F6" w:rsidP="000304F6">
      <w:pPr>
        <w:jc w:val="both"/>
        <w:rPr>
          <w:rFonts w:ascii="Times New Roman" w:hAnsi="Times New Roman" w:cs="Times New Roman"/>
          <w:sz w:val="24"/>
          <w:szCs w:val="24"/>
        </w:rPr>
      </w:pPr>
      <w:r w:rsidRPr="00315D33">
        <w:rPr>
          <w:rFonts w:ascii="Times New Roman" w:hAnsi="Times New Roman" w:cs="Times New Roman"/>
          <w:sz w:val="24"/>
          <w:szCs w:val="24"/>
        </w:rPr>
        <w:t>Организация(и):</w:t>
      </w:r>
    </w:p>
    <w:p w:rsidR="000304F6" w:rsidRPr="00315D33" w:rsidRDefault="000304F6" w:rsidP="000304F6">
      <w:pPr>
        <w:jc w:val="both"/>
        <w:rPr>
          <w:rFonts w:ascii="Times New Roman" w:hAnsi="Times New Roman" w:cs="Times New Roman"/>
          <w:sz w:val="24"/>
          <w:szCs w:val="24"/>
        </w:rPr>
      </w:pPr>
      <w:r w:rsidRPr="00315D33">
        <w:rPr>
          <w:rFonts w:ascii="Times New Roman" w:hAnsi="Times New Roman" w:cs="Times New Roman"/>
          <w:sz w:val="24"/>
          <w:szCs w:val="24"/>
        </w:rPr>
        <w:t>ООН по окружающей среде (программа Организации Объединенных Наций по окружающей среде)</w:t>
      </w:r>
    </w:p>
    <w:p w:rsidR="000304F6" w:rsidRPr="00315D33" w:rsidRDefault="000304F6" w:rsidP="000304F6">
      <w:pPr>
        <w:jc w:val="both"/>
        <w:rPr>
          <w:rFonts w:ascii="Times New Roman" w:hAnsi="Times New Roman" w:cs="Times New Roman"/>
          <w:b/>
          <w:sz w:val="24"/>
          <w:szCs w:val="24"/>
        </w:rPr>
      </w:pPr>
      <w:r w:rsidRPr="00315D33">
        <w:rPr>
          <w:rFonts w:ascii="Times New Roman" w:hAnsi="Times New Roman" w:cs="Times New Roman"/>
          <w:b/>
          <w:sz w:val="24"/>
          <w:szCs w:val="24"/>
        </w:rPr>
        <w:t>Контактное лицо (лица) (только для внутреннего пользования):</w:t>
      </w:r>
    </w:p>
    <w:p w:rsidR="000304F6" w:rsidRPr="00315D33" w:rsidRDefault="000304F6" w:rsidP="000304F6">
      <w:pPr>
        <w:jc w:val="both"/>
        <w:rPr>
          <w:rFonts w:ascii="Times New Roman" w:hAnsi="Times New Roman" w:cs="Times New Roman"/>
          <w:sz w:val="24"/>
          <w:szCs w:val="24"/>
        </w:rPr>
      </w:pPr>
      <w:proofErr w:type="spellStart"/>
      <w:r w:rsidRPr="00315D33">
        <w:rPr>
          <w:rFonts w:ascii="Times New Roman" w:hAnsi="Times New Roman" w:cs="Times New Roman"/>
          <w:sz w:val="24"/>
          <w:szCs w:val="24"/>
        </w:rPr>
        <w:t>Хартвиг</w:t>
      </w:r>
      <w:proofErr w:type="spellEnd"/>
      <w:r w:rsidRPr="00315D33">
        <w:rPr>
          <w:rFonts w:ascii="Times New Roman" w:hAnsi="Times New Roman" w:cs="Times New Roman"/>
          <w:sz w:val="24"/>
          <w:szCs w:val="24"/>
        </w:rPr>
        <w:t xml:space="preserve"> Кремер и Джиллиан </w:t>
      </w:r>
      <w:proofErr w:type="spellStart"/>
      <w:r w:rsidRPr="00315D33">
        <w:rPr>
          <w:rFonts w:ascii="Times New Roman" w:hAnsi="Times New Roman" w:cs="Times New Roman"/>
          <w:sz w:val="24"/>
          <w:szCs w:val="24"/>
        </w:rPr>
        <w:t>Кэмпбелл</w:t>
      </w:r>
      <w:proofErr w:type="spellEnd"/>
    </w:p>
    <w:p w:rsidR="000304F6" w:rsidRPr="00315D33" w:rsidRDefault="000304F6" w:rsidP="000304F6">
      <w:pPr>
        <w:jc w:val="both"/>
        <w:rPr>
          <w:rFonts w:ascii="Times New Roman" w:hAnsi="Times New Roman" w:cs="Times New Roman"/>
          <w:b/>
          <w:sz w:val="24"/>
          <w:szCs w:val="24"/>
        </w:rPr>
      </w:pPr>
      <w:r w:rsidRPr="00315D33">
        <w:rPr>
          <w:rFonts w:ascii="Times New Roman" w:hAnsi="Times New Roman" w:cs="Times New Roman"/>
          <w:b/>
          <w:sz w:val="24"/>
          <w:szCs w:val="24"/>
        </w:rPr>
        <w:t>Адрес электронной почты (только для внутреннего пользования)</w:t>
      </w:r>
    </w:p>
    <w:p w:rsidR="000304F6" w:rsidRPr="00315D33" w:rsidRDefault="000304F6" w:rsidP="000304F6">
      <w:pPr>
        <w:jc w:val="both"/>
        <w:rPr>
          <w:rFonts w:ascii="Times New Roman" w:hAnsi="Times New Roman" w:cs="Times New Roman"/>
          <w:sz w:val="24"/>
          <w:szCs w:val="24"/>
        </w:rPr>
      </w:pPr>
      <w:hyperlink r:id="rId5" w:history="1">
        <w:r w:rsidRPr="00315D33">
          <w:rPr>
            <w:rStyle w:val="Hyperlink"/>
            <w:rFonts w:ascii="Times New Roman" w:hAnsi="Times New Roman" w:cs="Times New Roman"/>
            <w:sz w:val="24"/>
            <w:szCs w:val="24"/>
          </w:rPr>
          <w:t>hartwig.kremer@un.org</w:t>
        </w:r>
      </w:hyperlink>
      <w:r w:rsidRPr="00315D33">
        <w:rPr>
          <w:rFonts w:ascii="Times New Roman" w:hAnsi="Times New Roman" w:cs="Times New Roman"/>
          <w:sz w:val="24"/>
          <w:szCs w:val="24"/>
        </w:rPr>
        <w:t xml:space="preserve">; </w:t>
      </w:r>
      <w:hyperlink r:id="rId6" w:history="1">
        <w:r w:rsidRPr="00315D33">
          <w:rPr>
            <w:rStyle w:val="Hyperlink"/>
            <w:rFonts w:ascii="Times New Roman" w:hAnsi="Times New Roman" w:cs="Times New Roman"/>
            <w:sz w:val="24"/>
            <w:szCs w:val="24"/>
          </w:rPr>
          <w:t>campbell7@un.org</w:t>
        </w:r>
      </w:hyperlink>
      <w:r w:rsidRPr="00315D33">
        <w:rPr>
          <w:rFonts w:ascii="Times New Roman" w:hAnsi="Times New Roman" w:cs="Times New Roman"/>
          <w:sz w:val="24"/>
          <w:szCs w:val="24"/>
        </w:rPr>
        <w:t xml:space="preserve"> </w:t>
      </w:r>
    </w:p>
    <w:p w:rsidR="000304F6" w:rsidRPr="00315D33" w:rsidRDefault="000304F6" w:rsidP="000304F6">
      <w:pPr>
        <w:jc w:val="both"/>
        <w:rPr>
          <w:rFonts w:ascii="Times New Roman" w:hAnsi="Times New Roman" w:cs="Times New Roman"/>
          <w:b/>
          <w:sz w:val="24"/>
          <w:szCs w:val="24"/>
        </w:rPr>
      </w:pPr>
      <w:r w:rsidRPr="00315D33">
        <w:rPr>
          <w:rFonts w:ascii="Times New Roman" w:hAnsi="Times New Roman" w:cs="Times New Roman"/>
          <w:b/>
          <w:sz w:val="24"/>
          <w:szCs w:val="24"/>
        </w:rPr>
        <w:t>Концепции и определения</w:t>
      </w:r>
    </w:p>
    <w:p w:rsidR="000304F6" w:rsidRPr="00315D33" w:rsidRDefault="000304F6" w:rsidP="000304F6">
      <w:pPr>
        <w:jc w:val="both"/>
        <w:rPr>
          <w:rFonts w:ascii="Times New Roman" w:hAnsi="Times New Roman" w:cs="Times New Roman"/>
          <w:sz w:val="24"/>
          <w:szCs w:val="24"/>
        </w:rPr>
      </w:pPr>
      <w:r w:rsidRPr="00315D33">
        <w:rPr>
          <w:rFonts w:ascii="Times New Roman" w:hAnsi="Times New Roman" w:cs="Times New Roman"/>
          <w:sz w:val="24"/>
          <w:szCs w:val="24"/>
        </w:rPr>
        <w:t>Определение:</w:t>
      </w:r>
    </w:p>
    <w:p w:rsidR="000304F6" w:rsidRPr="00315D33" w:rsidRDefault="000304F6" w:rsidP="000304F6">
      <w:pPr>
        <w:jc w:val="both"/>
        <w:rPr>
          <w:rFonts w:ascii="Times New Roman" w:hAnsi="Times New Roman" w:cs="Times New Roman"/>
          <w:sz w:val="24"/>
          <w:szCs w:val="24"/>
        </w:rPr>
      </w:pPr>
      <w:r w:rsidRPr="00315D33">
        <w:rPr>
          <w:rFonts w:ascii="Times New Roman" w:hAnsi="Times New Roman" w:cs="Times New Roman"/>
          <w:sz w:val="24"/>
          <w:szCs w:val="24"/>
        </w:rPr>
        <w:t>Показатель определяется как доля водных объектов в стране, имеющих хорошее качество окружающей воды. Качество окружающей воды относится к природной, неочищенной воде в реках, озерах и подземных водах и представляет собой сочетание естественных воздействий вместе с последствиями всех антропогенных видов деятельности. Этот показатель основан на данных о качестве воды, полученных в ходе измерений на местах, и анализе проб, взятых из поверхностных и подземных вод. Качество воды оценивается по основным физико-химическим параметрам, отражающим природное качество воды, связанное с климатологическими и геологическими факторами, а также основные воздействия на качество воды. Непрерывный мониторинг всех поверхностных и подземных вод экономически нецелесообразен и не требуется для того, чтобы в достаточной степени охарактеризовать состояние качества окружающей воды в стране. Поэтому страны выбирают речные, озерные и подземные водоемы, которые являются репрезентативными и значимыми для оценки и управления качеством воды, для мониторинга и представления отчетности по показателю 6.3.2. Статус качества отдельных водных объектов классифицируется на основании соответствия имеющихся данных мониторинга качества воды по основным параметрам целевых значений, определяющимися страной. Показатель рассчитывается как доля количества водных объектов, классифицированных как имеющие хорошее качество (т. е. не менее 80% соответствия) к общему количеству оцениваемых водных объектов, выраженному в процентах.</w:t>
      </w:r>
    </w:p>
    <w:p w:rsidR="000304F6" w:rsidRPr="00315D33" w:rsidRDefault="000304F6" w:rsidP="000304F6">
      <w:pPr>
        <w:jc w:val="both"/>
        <w:rPr>
          <w:rFonts w:ascii="Times New Roman" w:hAnsi="Times New Roman" w:cs="Times New Roman"/>
          <w:sz w:val="24"/>
          <w:szCs w:val="24"/>
        </w:rPr>
      </w:pPr>
      <w:r w:rsidRPr="00315D33">
        <w:rPr>
          <w:rFonts w:ascii="Times New Roman" w:hAnsi="Times New Roman" w:cs="Times New Roman"/>
          <w:sz w:val="24"/>
          <w:szCs w:val="24"/>
        </w:rPr>
        <w:lastRenderedPageBreak/>
        <w:t>Обоснование:</w:t>
      </w:r>
    </w:p>
    <w:p w:rsidR="000304F6" w:rsidRPr="00315D33" w:rsidRDefault="000304F6" w:rsidP="000304F6">
      <w:pPr>
        <w:jc w:val="both"/>
        <w:rPr>
          <w:rFonts w:ascii="Times New Roman" w:hAnsi="Times New Roman" w:cs="Times New Roman"/>
          <w:sz w:val="24"/>
          <w:szCs w:val="24"/>
        </w:rPr>
      </w:pPr>
      <w:r w:rsidRPr="00315D33">
        <w:rPr>
          <w:rFonts w:ascii="Times New Roman" w:hAnsi="Times New Roman" w:cs="Times New Roman"/>
          <w:sz w:val="24"/>
          <w:szCs w:val="24"/>
        </w:rPr>
        <w:t>Хорошее качество окружающей воды имеет важное значение для защиты водных экосистем и предоставляемых ими услуг, включая: сохранение биоразнообразия; защита здоровья человека во время рекреационного использования и употребления питьевой воды; поддержка питания людей путем предоставления рыбы и воды для орошения; обеспечение разнообразной экономической деятельности; и укрепление устойчивости людей к стихийным бедствиям, связанным с водой. Поэтому хорошее качество окружающей воды тесно связано с достижением многих других целей устойчивого развития.</w:t>
      </w:r>
    </w:p>
    <w:p w:rsidR="000304F6" w:rsidRPr="00315D33" w:rsidRDefault="000304F6" w:rsidP="000304F6">
      <w:pPr>
        <w:jc w:val="both"/>
        <w:rPr>
          <w:rFonts w:ascii="Times New Roman" w:hAnsi="Times New Roman" w:cs="Times New Roman"/>
          <w:sz w:val="24"/>
          <w:szCs w:val="24"/>
        </w:rPr>
      </w:pPr>
      <w:r w:rsidRPr="00315D33">
        <w:rPr>
          <w:rFonts w:ascii="Times New Roman" w:hAnsi="Times New Roman" w:cs="Times New Roman"/>
          <w:sz w:val="24"/>
          <w:szCs w:val="24"/>
        </w:rPr>
        <w:t>Цель 6.3 направлена на улучшение качества воды, а показатель 6.3.2 обеспечивает механизм для определения того, будут ли и в какой степени меры по управлению качеством воды вносить вклад в улучшение качества воды с течением времени. Показатель также непосредственно связан с показателем 6.3.1 по очистке сточных вод, поскольку неадекватная очистка сточных вод приводит к ухудшению качества воды, поступающей в сточные воды. Он непосредственно информирует о прогрессе в направлении целевой задачи 6.3 и тесно связан с целевой задачей 6.6 по связанным с водой экосистемам, а также с целевой задачей 14.1 по загрязнению морской среды (</w:t>
      </w:r>
      <w:proofErr w:type="spellStart"/>
      <w:r w:rsidRPr="00315D33">
        <w:rPr>
          <w:rFonts w:ascii="Times New Roman" w:hAnsi="Times New Roman" w:cs="Times New Roman"/>
          <w:sz w:val="24"/>
          <w:szCs w:val="24"/>
        </w:rPr>
        <w:t>эвтрофикация</w:t>
      </w:r>
      <w:proofErr w:type="spellEnd"/>
      <w:r w:rsidRPr="00315D33">
        <w:rPr>
          <w:rFonts w:ascii="Times New Roman" w:hAnsi="Times New Roman" w:cs="Times New Roman"/>
          <w:sz w:val="24"/>
          <w:szCs w:val="24"/>
        </w:rPr>
        <w:t xml:space="preserve"> побережья).</w:t>
      </w:r>
    </w:p>
    <w:p w:rsidR="000304F6" w:rsidRPr="00315D33" w:rsidRDefault="000304F6" w:rsidP="000304F6">
      <w:pPr>
        <w:jc w:val="both"/>
        <w:rPr>
          <w:rFonts w:ascii="Times New Roman" w:hAnsi="Times New Roman" w:cs="Times New Roman"/>
          <w:sz w:val="24"/>
          <w:szCs w:val="24"/>
        </w:rPr>
      </w:pPr>
      <w:r w:rsidRPr="00315D33">
        <w:rPr>
          <w:rFonts w:ascii="Times New Roman" w:hAnsi="Times New Roman" w:cs="Times New Roman"/>
          <w:sz w:val="24"/>
          <w:szCs w:val="24"/>
        </w:rPr>
        <w:t>В методологии признается, что страны имеют разные возможности  для осуществления мониторинга качества воды, при этом многие развитые страны осуществляют обширные и сложные программы, они собирают и сообщают данные в рамках существующей отчетности, выходящие за рамки этой методологии. Для этих стран признается, что эта методология не будет способствовать улучшению качества воды; однако применение должно быть достаточно гибким для сбора данных из существующих структур мониторинга, не обременяя страны дополнительными обязательствами по представлению отчетности. Напротив, многие из наименее развитых стран в настоящее время не контролируют качество воды или осуществляют очень ограниченные программы мониторинга. Поэтому методология должна позволить этим странам вносить вклад в глобальный показатель в соответствии с их национальным потенциалом и доступными ресурсами.</w:t>
      </w:r>
    </w:p>
    <w:p w:rsidR="000304F6" w:rsidRPr="00315D33" w:rsidRDefault="000304F6" w:rsidP="000304F6">
      <w:pPr>
        <w:jc w:val="both"/>
        <w:rPr>
          <w:rFonts w:ascii="Times New Roman" w:hAnsi="Times New Roman" w:cs="Times New Roman"/>
          <w:sz w:val="24"/>
          <w:szCs w:val="24"/>
        </w:rPr>
      </w:pPr>
      <w:r w:rsidRPr="00315D33">
        <w:rPr>
          <w:rFonts w:ascii="Times New Roman" w:hAnsi="Times New Roman" w:cs="Times New Roman"/>
          <w:sz w:val="24"/>
          <w:szCs w:val="24"/>
        </w:rPr>
        <w:t>Разработка методологии основывается на передовой практике мониторинга качества воды, пропагандируемой в рамках программы ООН по охране окружающей среды GEMS/</w:t>
      </w:r>
      <w:proofErr w:type="spellStart"/>
      <w:r w:rsidRPr="00315D33">
        <w:rPr>
          <w:rFonts w:ascii="Times New Roman" w:hAnsi="Times New Roman" w:cs="Times New Roman"/>
          <w:sz w:val="24"/>
          <w:szCs w:val="24"/>
        </w:rPr>
        <w:t>Water</w:t>
      </w:r>
      <w:proofErr w:type="spellEnd"/>
      <w:r w:rsidRPr="00315D33">
        <w:rPr>
          <w:rFonts w:ascii="Times New Roman" w:hAnsi="Times New Roman" w:cs="Times New Roman"/>
          <w:sz w:val="24"/>
          <w:szCs w:val="24"/>
        </w:rPr>
        <w:t xml:space="preserve"> с 1978 года,</w:t>
      </w:r>
      <w:r w:rsidRPr="00315D33">
        <w:rPr>
          <w:rFonts w:ascii="Times New Roman" w:hAnsi="Times New Roman" w:cs="Times New Roman"/>
          <w:color w:val="FF0000"/>
          <w:sz w:val="24"/>
          <w:szCs w:val="24"/>
        </w:rPr>
        <w:t xml:space="preserve"> </w:t>
      </w:r>
      <w:r w:rsidRPr="00315D33">
        <w:rPr>
          <w:rFonts w:ascii="Times New Roman" w:hAnsi="Times New Roman" w:cs="Times New Roman"/>
          <w:sz w:val="24"/>
          <w:szCs w:val="24"/>
        </w:rPr>
        <w:t>а также с помощью тестирования в  некоторых странах пилотного проекта в рамках Инициативы по комплексному мониторингу доказательства состоятельности этапа концепции 2016 года и обзорами внешних экспертов и международных организаций. Это привело к пересмотру исходной методологии, которая затем была дополнительно проверена с помощью глобального накопителя данных 2017 года. Полученная обратная связь внесла вклад в существующую усовершенствованную методологию.</w:t>
      </w:r>
    </w:p>
    <w:p w:rsidR="000304F6" w:rsidRPr="00315D33" w:rsidRDefault="000304F6" w:rsidP="000304F6">
      <w:pPr>
        <w:jc w:val="both"/>
        <w:rPr>
          <w:rFonts w:ascii="Times New Roman" w:hAnsi="Times New Roman" w:cs="Times New Roman"/>
          <w:sz w:val="24"/>
          <w:szCs w:val="24"/>
        </w:rPr>
      </w:pPr>
      <w:r w:rsidRPr="00315D33">
        <w:rPr>
          <w:rFonts w:ascii="Times New Roman" w:hAnsi="Times New Roman" w:cs="Times New Roman"/>
          <w:sz w:val="24"/>
          <w:szCs w:val="24"/>
        </w:rPr>
        <w:t>Концепции:</w:t>
      </w:r>
    </w:p>
    <w:p w:rsidR="000304F6" w:rsidRPr="00315D33" w:rsidRDefault="000304F6" w:rsidP="000304F6">
      <w:pPr>
        <w:jc w:val="both"/>
        <w:rPr>
          <w:rFonts w:ascii="Times New Roman" w:hAnsi="Times New Roman" w:cs="Times New Roman"/>
          <w:sz w:val="24"/>
          <w:szCs w:val="24"/>
        </w:rPr>
      </w:pPr>
      <w:r w:rsidRPr="00315D33">
        <w:rPr>
          <w:rFonts w:ascii="Times New Roman" w:hAnsi="Times New Roman" w:cs="Times New Roman"/>
          <w:sz w:val="24"/>
          <w:szCs w:val="24"/>
        </w:rPr>
        <w:t>Концепции и определения, используемые в методологии, основаны на существующих международных рамках и глоссариях (Всемирной Метеорологической Организации (ВМО) 2012 г.), если ниже не указано иное.</w:t>
      </w:r>
    </w:p>
    <w:p w:rsidR="000304F6" w:rsidRPr="00315D33" w:rsidRDefault="000304F6" w:rsidP="000304F6">
      <w:pPr>
        <w:jc w:val="both"/>
        <w:rPr>
          <w:rFonts w:ascii="Times New Roman" w:hAnsi="Times New Roman" w:cs="Times New Roman"/>
          <w:sz w:val="24"/>
          <w:szCs w:val="24"/>
        </w:rPr>
      </w:pPr>
      <w:r w:rsidRPr="00315D33">
        <w:rPr>
          <w:rFonts w:ascii="Times New Roman" w:hAnsi="Times New Roman" w:cs="Times New Roman"/>
          <w:b/>
          <w:sz w:val="24"/>
          <w:szCs w:val="24"/>
        </w:rPr>
        <w:lastRenderedPageBreak/>
        <w:t>Водоносный горизонт</w:t>
      </w:r>
      <w:r w:rsidRPr="00315D33">
        <w:rPr>
          <w:rFonts w:ascii="Times New Roman" w:hAnsi="Times New Roman" w:cs="Times New Roman"/>
          <w:sz w:val="24"/>
          <w:szCs w:val="24"/>
        </w:rPr>
        <w:t xml:space="preserve">:  это геологическое образование, способное хранить, передавать и получать эксплуатационные запасы воды. </w:t>
      </w:r>
    </w:p>
    <w:p w:rsidR="000304F6" w:rsidRPr="00315D33" w:rsidRDefault="000304F6" w:rsidP="000304F6">
      <w:pPr>
        <w:jc w:val="both"/>
        <w:rPr>
          <w:rFonts w:ascii="Times New Roman" w:hAnsi="Times New Roman" w:cs="Times New Roman"/>
          <w:sz w:val="24"/>
          <w:szCs w:val="24"/>
        </w:rPr>
      </w:pPr>
      <w:r w:rsidRPr="00315D33">
        <w:rPr>
          <w:rFonts w:ascii="Times New Roman" w:hAnsi="Times New Roman" w:cs="Times New Roman"/>
          <w:b/>
          <w:sz w:val="24"/>
          <w:szCs w:val="24"/>
        </w:rPr>
        <w:t>Классификация качества воды:</w:t>
      </w:r>
      <w:r w:rsidRPr="00315D33">
        <w:rPr>
          <w:rFonts w:ascii="Times New Roman" w:hAnsi="Times New Roman" w:cs="Times New Roman"/>
          <w:sz w:val="24"/>
          <w:szCs w:val="24"/>
        </w:rPr>
        <w:t xml:space="preserve"> если по крайней мере 80% контрольных значений для предписанных параметров в водном объекте соответствуют их целевым значениям, водный объект классифицируется как имеющий «хороший» статус качества воды. Каждый водный объект классифицируется как «хороший» или «нехороший».</w:t>
      </w:r>
    </w:p>
    <w:p w:rsidR="000304F6" w:rsidRPr="00315D33" w:rsidRDefault="000304F6" w:rsidP="000304F6">
      <w:pPr>
        <w:jc w:val="both"/>
        <w:rPr>
          <w:rFonts w:ascii="Times New Roman" w:hAnsi="Times New Roman" w:cs="Times New Roman"/>
          <w:sz w:val="24"/>
          <w:szCs w:val="24"/>
        </w:rPr>
      </w:pPr>
      <w:r w:rsidRPr="00315D33">
        <w:rPr>
          <w:rFonts w:ascii="Times New Roman" w:hAnsi="Times New Roman" w:cs="Times New Roman"/>
          <w:b/>
          <w:sz w:val="24"/>
          <w:szCs w:val="24"/>
        </w:rPr>
        <w:t>Грунтовые воды:</w:t>
      </w:r>
      <w:r w:rsidRPr="00315D33">
        <w:rPr>
          <w:rFonts w:ascii="Times New Roman" w:hAnsi="Times New Roman" w:cs="Times New Roman"/>
          <w:sz w:val="24"/>
          <w:szCs w:val="24"/>
        </w:rPr>
        <w:t xml:space="preserve"> подземные воды, занимающие насыщенную зону.</w:t>
      </w:r>
    </w:p>
    <w:p w:rsidR="000304F6" w:rsidRPr="00315D33" w:rsidRDefault="000304F6" w:rsidP="000304F6">
      <w:pPr>
        <w:jc w:val="both"/>
        <w:rPr>
          <w:rFonts w:ascii="Times New Roman" w:hAnsi="Times New Roman" w:cs="Times New Roman"/>
          <w:sz w:val="24"/>
          <w:szCs w:val="24"/>
        </w:rPr>
      </w:pPr>
      <w:r w:rsidRPr="00315D33">
        <w:rPr>
          <w:rFonts w:ascii="Times New Roman" w:hAnsi="Times New Roman" w:cs="Times New Roman"/>
          <w:b/>
          <w:sz w:val="24"/>
          <w:szCs w:val="24"/>
        </w:rPr>
        <w:t>Тело грунтовых вод:</w:t>
      </w:r>
      <w:r w:rsidRPr="00315D33">
        <w:rPr>
          <w:rFonts w:ascii="Times New Roman" w:hAnsi="Times New Roman" w:cs="Times New Roman"/>
          <w:sz w:val="24"/>
          <w:szCs w:val="24"/>
        </w:rPr>
        <w:t xml:space="preserve"> отдельный объем грунтовых вод в пределах водоносного горизонта или водоносных горизонтов (EU 2000). Подземные воды, пересекающие границы речного бассейна (РБД), должны быть разделены на границе, при этом каждая отдельная часть подземных вод должна сообщаться отдельно вместе с соответствующей РБД.</w:t>
      </w:r>
    </w:p>
    <w:p w:rsidR="000304F6" w:rsidRPr="00315D33" w:rsidRDefault="000304F6" w:rsidP="000304F6">
      <w:pPr>
        <w:jc w:val="both"/>
        <w:rPr>
          <w:rFonts w:ascii="Times New Roman" w:hAnsi="Times New Roman" w:cs="Times New Roman"/>
          <w:sz w:val="24"/>
          <w:szCs w:val="24"/>
        </w:rPr>
      </w:pPr>
      <w:r w:rsidRPr="00315D33">
        <w:rPr>
          <w:rFonts w:ascii="Times New Roman" w:hAnsi="Times New Roman" w:cs="Times New Roman"/>
          <w:b/>
          <w:sz w:val="24"/>
          <w:szCs w:val="24"/>
        </w:rPr>
        <w:t>Озеро:</w:t>
      </w:r>
      <w:r w:rsidRPr="00315D33">
        <w:rPr>
          <w:rFonts w:ascii="Times New Roman" w:hAnsi="Times New Roman" w:cs="Times New Roman"/>
          <w:sz w:val="24"/>
          <w:szCs w:val="24"/>
        </w:rPr>
        <w:t xml:space="preserve"> внутреннее тело стоячей поверхностной воды значительной протяженности.</w:t>
      </w:r>
    </w:p>
    <w:p w:rsidR="000304F6" w:rsidRPr="00315D33" w:rsidRDefault="000304F6" w:rsidP="000304F6">
      <w:pPr>
        <w:jc w:val="both"/>
        <w:rPr>
          <w:rFonts w:ascii="Times New Roman" w:hAnsi="Times New Roman" w:cs="Times New Roman"/>
          <w:sz w:val="24"/>
          <w:szCs w:val="24"/>
        </w:rPr>
      </w:pPr>
      <w:r w:rsidRPr="00315D33">
        <w:rPr>
          <w:rFonts w:ascii="Times New Roman" w:hAnsi="Times New Roman" w:cs="Times New Roman"/>
          <w:b/>
          <w:sz w:val="24"/>
          <w:szCs w:val="24"/>
        </w:rPr>
        <w:t>Неточечный источник загрязнения:</w:t>
      </w:r>
      <w:r w:rsidRPr="00315D33">
        <w:rPr>
          <w:rFonts w:ascii="Times New Roman" w:hAnsi="Times New Roman" w:cs="Times New Roman"/>
          <w:sz w:val="24"/>
          <w:szCs w:val="24"/>
        </w:rPr>
        <w:t xml:space="preserve"> загрязнение водных объектов от рассредоточенных источников, таких как удобрения, химикаты и пестициды, используемые в сельском хозяйстве.</w:t>
      </w:r>
    </w:p>
    <w:p w:rsidR="000304F6" w:rsidRPr="00315D33" w:rsidRDefault="000304F6" w:rsidP="000304F6">
      <w:pPr>
        <w:jc w:val="both"/>
        <w:rPr>
          <w:rFonts w:ascii="Times New Roman" w:hAnsi="Times New Roman" w:cs="Times New Roman"/>
          <w:sz w:val="24"/>
          <w:szCs w:val="24"/>
        </w:rPr>
      </w:pPr>
      <w:r w:rsidRPr="00315D33">
        <w:rPr>
          <w:rFonts w:ascii="Times New Roman" w:hAnsi="Times New Roman" w:cs="Times New Roman"/>
          <w:b/>
          <w:sz w:val="24"/>
          <w:szCs w:val="24"/>
        </w:rPr>
        <w:t>Параметр:</w:t>
      </w:r>
      <w:r w:rsidRPr="00315D33">
        <w:rPr>
          <w:rFonts w:ascii="Times New Roman" w:hAnsi="Times New Roman" w:cs="Times New Roman"/>
          <w:sz w:val="24"/>
          <w:szCs w:val="24"/>
        </w:rPr>
        <w:t xml:space="preserve"> переменная качества воды или характеристика качества воды, также называемая определителем.</w:t>
      </w:r>
    </w:p>
    <w:p w:rsidR="000304F6" w:rsidRPr="00315D33" w:rsidRDefault="000304F6" w:rsidP="000304F6">
      <w:pPr>
        <w:jc w:val="both"/>
        <w:rPr>
          <w:rFonts w:ascii="Times New Roman" w:hAnsi="Times New Roman" w:cs="Times New Roman"/>
          <w:sz w:val="24"/>
          <w:szCs w:val="24"/>
        </w:rPr>
      </w:pPr>
      <w:r w:rsidRPr="00315D33">
        <w:rPr>
          <w:rFonts w:ascii="Times New Roman" w:hAnsi="Times New Roman" w:cs="Times New Roman"/>
          <w:b/>
          <w:sz w:val="24"/>
          <w:szCs w:val="24"/>
        </w:rPr>
        <w:t>Точечный источник загрязнения:</w:t>
      </w:r>
      <w:r w:rsidRPr="00315D33">
        <w:rPr>
          <w:rFonts w:ascii="Times New Roman" w:hAnsi="Times New Roman" w:cs="Times New Roman"/>
          <w:sz w:val="24"/>
          <w:szCs w:val="24"/>
        </w:rPr>
        <w:t xml:space="preserve"> загрязнение с точно обнаруженным местонахождением его источника.</w:t>
      </w:r>
    </w:p>
    <w:p w:rsidR="000304F6" w:rsidRPr="00315D33" w:rsidRDefault="000304F6" w:rsidP="000304F6">
      <w:pPr>
        <w:jc w:val="both"/>
        <w:rPr>
          <w:rFonts w:ascii="Times New Roman" w:hAnsi="Times New Roman" w:cs="Times New Roman"/>
          <w:sz w:val="24"/>
          <w:szCs w:val="24"/>
        </w:rPr>
      </w:pPr>
      <w:r w:rsidRPr="00315D33">
        <w:rPr>
          <w:rFonts w:ascii="Times New Roman" w:hAnsi="Times New Roman" w:cs="Times New Roman"/>
          <w:b/>
          <w:sz w:val="24"/>
          <w:szCs w:val="24"/>
        </w:rPr>
        <w:t>Загрязнение (воды):</w:t>
      </w:r>
      <w:r w:rsidRPr="00315D33">
        <w:rPr>
          <w:rFonts w:ascii="Times New Roman" w:hAnsi="Times New Roman" w:cs="Times New Roman"/>
          <w:sz w:val="24"/>
          <w:szCs w:val="24"/>
        </w:rPr>
        <w:t xml:space="preserve"> Введение в воду любого нежелательного вещества, которое делает воду непригодной для использования по назначению.</w:t>
      </w:r>
    </w:p>
    <w:p w:rsidR="000304F6" w:rsidRPr="00315D33" w:rsidRDefault="000304F6" w:rsidP="000304F6">
      <w:pPr>
        <w:jc w:val="both"/>
        <w:rPr>
          <w:rFonts w:ascii="Times New Roman" w:hAnsi="Times New Roman" w:cs="Times New Roman"/>
          <w:sz w:val="24"/>
          <w:szCs w:val="24"/>
        </w:rPr>
      </w:pPr>
      <w:r w:rsidRPr="00315D33">
        <w:rPr>
          <w:rFonts w:ascii="Times New Roman" w:hAnsi="Times New Roman" w:cs="Times New Roman"/>
          <w:b/>
          <w:sz w:val="24"/>
          <w:szCs w:val="24"/>
        </w:rPr>
        <w:t>Загрязнитель:</w:t>
      </w:r>
      <w:r w:rsidRPr="00315D33">
        <w:rPr>
          <w:rFonts w:ascii="Times New Roman" w:hAnsi="Times New Roman" w:cs="Times New Roman"/>
          <w:sz w:val="24"/>
          <w:szCs w:val="24"/>
        </w:rPr>
        <w:t xml:space="preserve"> вещество, которое разрушает и препятствует равновесию водной системы и ухудшает пригодность использования воды для достижения желаемой цели.</w:t>
      </w:r>
    </w:p>
    <w:p w:rsidR="000304F6" w:rsidRPr="00315D33" w:rsidRDefault="000304F6" w:rsidP="000304F6">
      <w:pPr>
        <w:jc w:val="both"/>
        <w:rPr>
          <w:rFonts w:ascii="Times New Roman" w:hAnsi="Times New Roman" w:cs="Times New Roman"/>
          <w:sz w:val="24"/>
          <w:szCs w:val="24"/>
        </w:rPr>
      </w:pPr>
      <w:r w:rsidRPr="00315D33">
        <w:rPr>
          <w:rFonts w:ascii="Times New Roman" w:hAnsi="Times New Roman" w:cs="Times New Roman"/>
          <w:b/>
          <w:sz w:val="24"/>
          <w:szCs w:val="24"/>
        </w:rPr>
        <w:t>Водохранилище:</w:t>
      </w:r>
      <w:r w:rsidRPr="00315D33">
        <w:rPr>
          <w:rFonts w:ascii="Times New Roman" w:hAnsi="Times New Roman" w:cs="Times New Roman"/>
          <w:sz w:val="24"/>
          <w:szCs w:val="24"/>
        </w:rPr>
        <w:t xml:space="preserve"> водоем, природный или искусственный, используемый для хранения, регулирования и контроля водных ресурсов.</w:t>
      </w:r>
    </w:p>
    <w:p w:rsidR="000304F6" w:rsidRPr="00315D33" w:rsidRDefault="000304F6" w:rsidP="000304F6">
      <w:pPr>
        <w:jc w:val="both"/>
        <w:rPr>
          <w:rFonts w:ascii="Times New Roman" w:hAnsi="Times New Roman" w:cs="Times New Roman"/>
          <w:sz w:val="24"/>
          <w:szCs w:val="24"/>
        </w:rPr>
      </w:pPr>
      <w:r w:rsidRPr="00315D33">
        <w:rPr>
          <w:rFonts w:ascii="Times New Roman" w:hAnsi="Times New Roman" w:cs="Times New Roman"/>
          <w:b/>
          <w:sz w:val="24"/>
          <w:szCs w:val="24"/>
        </w:rPr>
        <w:t>Река:</w:t>
      </w:r>
      <w:r w:rsidRPr="00315D33">
        <w:rPr>
          <w:rFonts w:ascii="Times New Roman" w:hAnsi="Times New Roman" w:cs="Times New Roman"/>
          <w:sz w:val="24"/>
          <w:szCs w:val="24"/>
        </w:rPr>
        <w:t xml:space="preserve"> большой поток, который служит естественным дренажем для бассейна.</w:t>
      </w:r>
    </w:p>
    <w:p w:rsidR="000304F6" w:rsidRPr="00315D33" w:rsidRDefault="000304F6" w:rsidP="000304F6">
      <w:pPr>
        <w:jc w:val="both"/>
        <w:rPr>
          <w:rFonts w:ascii="Times New Roman" w:hAnsi="Times New Roman" w:cs="Times New Roman"/>
          <w:sz w:val="24"/>
          <w:szCs w:val="24"/>
        </w:rPr>
      </w:pPr>
      <w:r w:rsidRPr="00315D33">
        <w:rPr>
          <w:rFonts w:ascii="Times New Roman" w:hAnsi="Times New Roman" w:cs="Times New Roman"/>
          <w:b/>
          <w:sz w:val="24"/>
          <w:szCs w:val="24"/>
        </w:rPr>
        <w:t>Речной бассейн:</w:t>
      </w:r>
      <w:r w:rsidRPr="00315D33">
        <w:rPr>
          <w:rFonts w:ascii="Times New Roman" w:hAnsi="Times New Roman" w:cs="Times New Roman"/>
          <w:sz w:val="24"/>
          <w:szCs w:val="24"/>
        </w:rPr>
        <w:t xml:space="preserve"> географический район, имеющий общий выход для его поверхностного стока.</w:t>
      </w:r>
    </w:p>
    <w:p w:rsidR="000304F6" w:rsidRPr="00315D33" w:rsidRDefault="000304F6" w:rsidP="000304F6">
      <w:pPr>
        <w:jc w:val="both"/>
        <w:rPr>
          <w:rFonts w:ascii="Times New Roman" w:hAnsi="Times New Roman" w:cs="Times New Roman"/>
          <w:sz w:val="24"/>
          <w:szCs w:val="24"/>
        </w:rPr>
      </w:pPr>
      <w:r w:rsidRPr="00315D33">
        <w:rPr>
          <w:rFonts w:ascii="Times New Roman" w:hAnsi="Times New Roman" w:cs="Times New Roman"/>
          <w:b/>
          <w:sz w:val="24"/>
          <w:szCs w:val="24"/>
        </w:rPr>
        <w:t>Район речного бассейна:</w:t>
      </w:r>
      <w:r w:rsidRPr="00315D33">
        <w:rPr>
          <w:rFonts w:ascii="Times New Roman" w:hAnsi="Times New Roman" w:cs="Times New Roman"/>
          <w:sz w:val="24"/>
          <w:szCs w:val="24"/>
        </w:rPr>
        <w:t xml:space="preserve"> площадь суши, состоящая из одного или нескольких соседних речных бассейнов вместе с связанными с ними грунтовыми водами (ЕС, 2000 год).</w:t>
      </w:r>
    </w:p>
    <w:p w:rsidR="000304F6" w:rsidRPr="00315D33" w:rsidRDefault="000304F6" w:rsidP="000304F6">
      <w:pPr>
        <w:jc w:val="both"/>
        <w:rPr>
          <w:rFonts w:ascii="Times New Roman" w:hAnsi="Times New Roman" w:cs="Times New Roman"/>
          <w:sz w:val="24"/>
          <w:szCs w:val="24"/>
        </w:rPr>
      </w:pPr>
      <w:r w:rsidRPr="00315D33">
        <w:rPr>
          <w:rFonts w:ascii="Times New Roman" w:hAnsi="Times New Roman" w:cs="Times New Roman"/>
          <w:b/>
          <w:sz w:val="24"/>
          <w:szCs w:val="24"/>
        </w:rPr>
        <w:t>Речной водный объект:</w:t>
      </w:r>
      <w:r w:rsidRPr="00315D33">
        <w:rPr>
          <w:rFonts w:ascii="Times New Roman" w:hAnsi="Times New Roman" w:cs="Times New Roman"/>
          <w:sz w:val="24"/>
          <w:szCs w:val="24"/>
        </w:rPr>
        <w:t xml:space="preserve"> когерентный разрез реки, которая является дискретной (не перекрывается другим водным телом) и является значительной, а не произвольно определяемой.</w:t>
      </w:r>
    </w:p>
    <w:p w:rsidR="000304F6" w:rsidRPr="00315D33" w:rsidRDefault="000304F6" w:rsidP="000304F6">
      <w:pPr>
        <w:jc w:val="both"/>
        <w:rPr>
          <w:rFonts w:ascii="Times New Roman" w:hAnsi="Times New Roman" w:cs="Times New Roman"/>
          <w:sz w:val="24"/>
          <w:szCs w:val="24"/>
        </w:rPr>
      </w:pPr>
      <w:r w:rsidRPr="00315D33">
        <w:rPr>
          <w:rFonts w:ascii="Times New Roman" w:hAnsi="Times New Roman" w:cs="Times New Roman"/>
          <w:b/>
          <w:sz w:val="24"/>
          <w:szCs w:val="24"/>
        </w:rPr>
        <w:t>Поток:</w:t>
      </w:r>
      <w:r w:rsidRPr="00315D33">
        <w:rPr>
          <w:rFonts w:ascii="Times New Roman" w:hAnsi="Times New Roman" w:cs="Times New Roman"/>
          <w:sz w:val="24"/>
          <w:szCs w:val="24"/>
        </w:rPr>
        <w:t xml:space="preserve"> вытекающее тело воды в естественном канале.</w:t>
      </w:r>
    </w:p>
    <w:p w:rsidR="000304F6" w:rsidRPr="00315D33" w:rsidRDefault="000304F6" w:rsidP="000304F6">
      <w:pPr>
        <w:jc w:val="both"/>
        <w:rPr>
          <w:rFonts w:ascii="Times New Roman" w:hAnsi="Times New Roman" w:cs="Times New Roman"/>
          <w:sz w:val="24"/>
          <w:szCs w:val="24"/>
        </w:rPr>
      </w:pPr>
      <w:r w:rsidRPr="00315D33">
        <w:rPr>
          <w:rFonts w:ascii="Times New Roman" w:hAnsi="Times New Roman" w:cs="Times New Roman"/>
          <w:b/>
          <w:sz w:val="24"/>
          <w:szCs w:val="24"/>
        </w:rPr>
        <w:lastRenderedPageBreak/>
        <w:t>Поверхностные воды:</w:t>
      </w:r>
      <w:r w:rsidRPr="00315D33">
        <w:rPr>
          <w:rFonts w:ascii="Times New Roman" w:hAnsi="Times New Roman" w:cs="Times New Roman"/>
          <w:sz w:val="24"/>
          <w:szCs w:val="24"/>
        </w:rPr>
        <w:t xml:space="preserve"> вода, которая течет или лежит на поверхности земли. Примечание: показатель 6.3.2 не включает мониторинг качества воды в водно-болотных угодьях на уровне мониторинга 1.</w:t>
      </w:r>
    </w:p>
    <w:p w:rsidR="000304F6" w:rsidRPr="00315D33" w:rsidRDefault="000304F6" w:rsidP="000304F6">
      <w:pPr>
        <w:jc w:val="both"/>
        <w:rPr>
          <w:rFonts w:ascii="Times New Roman" w:hAnsi="Times New Roman" w:cs="Times New Roman"/>
          <w:sz w:val="24"/>
          <w:szCs w:val="24"/>
        </w:rPr>
      </w:pPr>
      <w:r w:rsidRPr="00315D33">
        <w:rPr>
          <w:rFonts w:ascii="Times New Roman" w:hAnsi="Times New Roman" w:cs="Times New Roman"/>
          <w:b/>
          <w:sz w:val="24"/>
          <w:szCs w:val="24"/>
        </w:rPr>
        <w:t>Целевое значение:</w:t>
      </w:r>
      <w:r w:rsidRPr="00315D33">
        <w:rPr>
          <w:rFonts w:ascii="Times New Roman" w:hAnsi="Times New Roman" w:cs="Times New Roman"/>
          <w:sz w:val="24"/>
          <w:szCs w:val="24"/>
        </w:rPr>
        <w:t xml:space="preserve"> значение (или диапазон) для любого заданного параметра качества воды, которое указывает пороговое значение для заданного качества воды, например, хорошее качество воды, а не приемлемое качество воды.</w:t>
      </w:r>
    </w:p>
    <w:p w:rsidR="000304F6" w:rsidRPr="00315D33" w:rsidRDefault="000304F6" w:rsidP="000304F6">
      <w:pPr>
        <w:jc w:val="both"/>
        <w:rPr>
          <w:rFonts w:ascii="Times New Roman" w:hAnsi="Times New Roman" w:cs="Times New Roman"/>
          <w:sz w:val="24"/>
          <w:szCs w:val="24"/>
        </w:rPr>
      </w:pPr>
      <w:r w:rsidRPr="00315D33">
        <w:rPr>
          <w:rFonts w:ascii="Times New Roman" w:hAnsi="Times New Roman" w:cs="Times New Roman"/>
          <w:b/>
          <w:sz w:val="24"/>
          <w:szCs w:val="24"/>
        </w:rPr>
        <w:t>Токсичное вещество:</w:t>
      </w:r>
      <w:r w:rsidRPr="00315D33">
        <w:rPr>
          <w:rFonts w:ascii="Times New Roman" w:hAnsi="Times New Roman" w:cs="Times New Roman"/>
          <w:sz w:val="24"/>
          <w:szCs w:val="24"/>
        </w:rPr>
        <w:t xml:space="preserve"> химическое вещество, которое может нарушать физиологические функции человека, животных и растений.</w:t>
      </w:r>
    </w:p>
    <w:p w:rsidR="000304F6" w:rsidRPr="00315D33" w:rsidRDefault="000304F6" w:rsidP="000304F6">
      <w:pPr>
        <w:jc w:val="both"/>
        <w:rPr>
          <w:rFonts w:ascii="Times New Roman" w:hAnsi="Times New Roman" w:cs="Times New Roman"/>
          <w:sz w:val="24"/>
          <w:szCs w:val="24"/>
        </w:rPr>
      </w:pPr>
      <w:r w:rsidRPr="00315D33">
        <w:rPr>
          <w:rFonts w:ascii="Times New Roman" w:hAnsi="Times New Roman" w:cs="Times New Roman"/>
          <w:b/>
          <w:sz w:val="24"/>
          <w:szCs w:val="24"/>
        </w:rPr>
        <w:t>Трансграничные воды:</w:t>
      </w:r>
      <w:r w:rsidRPr="00315D33">
        <w:rPr>
          <w:rFonts w:ascii="Times New Roman" w:hAnsi="Times New Roman" w:cs="Times New Roman"/>
          <w:sz w:val="24"/>
          <w:szCs w:val="24"/>
        </w:rPr>
        <w:t xml:space="preserve"> поверхностные или грунтовые воды, которые обозначают, пересекают или расположены на границах между двумя или более государствами; везде, где трансграничные воды впадают непосредственно в море, эти трансграничные воды заканчиваются прямой линией через их соответствующие устья между точками на низководной линии берегов (ЕЭК ООН, 1992 год).</w:t>
      </w:r>
    </w:p>
    <w:p w:rsidR="000304F6" w:rsidRPr="00315D33" w:rsidRDefault="000304F6" w:rsidP="000304F6">
      <w:pPr>
        <w:jc w:val="both"/>
        <w:rPr>
          <w:rFonts w:ascii="Times New Roman" w:hAnsi="Times New Roman" w:cs="Times New Roman"/>
          <w:sz w:val="24"/>
          <w:szCs w:val="24"/>
        </w:rPr>
      </w:pPr>
      <w:r w:rsidRPr="00315D33">
        <w:rPr>
          <w:rFonts w:ascii="Times New Roman" w:hAnsi="Times New Roman" w:cs="Times New Roman"/>
          <w:b/>
          <w:sz w:val="24"/>
          <w:szCs w:val="24"/>
        </w:rPr>
        <w:t>Индекс качества воды:</w:t>
      </w:r>
      <w:r w:rsidRPr="00315D33">
        <w:rPr>
          <w:rFonts w:ascii="Times New Roman" w:hAnsi="Times New Roman" w:cs="Times New Roman"/>
          <w:sz w:val="24"/>
          <w:szCs w:val="24"/>
        </w:rPr>
        <w:t xml:space="preserve"> результаты измерения качества воды, по всем параметрам объединенные в числовое значение для каждого места мониторинга. Затем эти баллы суммируются во время периода оценки. Показатель индекса может варьироваться от нуля (худший) до 100 (лучший).</w:t>
      </w:r>
    </w:p>
    <w:p w:rsidR="000304F6" w:rsidRPr="00315D33" w:rsidRDefault="000304F6" w:rsidP="000304F6">
      <w:pPr>
        <w:jc w:val="both"/>
        <w:rPr>
          <w:rFonts w:ascii="Times New Roman" w:hAnsi="Times New Roman" w:cs="Times New Roman"/>
          <w:b/>
          <w:sz w:val="24"/>
          <w:szCs w:val="24"/>
        </w:rPr>
      </w:pPr>
      <w:r w:rsidRPr="00315D33">
        <w:rPr>
          <w:rFonts w:ascii="Times New Roman" w:hAnsi="Times New Roman" w:cs="Times New Roman"/>
          <w:b/>
          <w:sz w:val="24"/>
          <w:szCs w:val="24"/>
        </w:rPr>
        <w:t>Комментарии и ограничения:</w:t>
      </w:r>
    </w:p>
    <w:p w:rsidR="000304F6" w:rsidRPr="00315D33" w:rsidRDefault="000304F6" w:rsidP="000304F6">
      <w:pPr>
        <w:jc w:val="both"/>
        <w:rPr>
          <w:rFonts w:ascii="Times New Roman" w:hAnsi="Times New Roman" w:cs="Times New Roman"/>
          <w:sz w:val="24"/>
          <w:szCs w:val="24"/>
        </w:rPr>
      </w:pPr>
      <w:r w:rsidRPr="00315D33">
        <w:rPr>
          <w:rFonts w:ascii="Times New Roman" w:hAnsi="Times New Roman" w:cs="Times New Roman"/>
          <w:sz w:val="24"/>
          <w:szCs w:val="24"/>
        </w:rPr>
        <w:t>Мониторинг и отчетность по показателю ЦУР 6.3.2 требует значительного национального финансового и человеческого потенциала для регулярного измерения параметров качества воды при достаточном пространственном и временном разрешении, а также для последовательного сбора, обеспечения качества и обработки данных мониторинга для расчета показателя</w:t>
      </w:r>
      <w:r w:rsidRPr="00315D33">
        <w:rPr>
          <w:rFonts w:ascii="Times New Roman" w:hAnsi="Times New Roman" w:cs="Times New Roman"/>
          <w:b/>
          <w:sz w:val="24"/>
          <w:szCs w:val="24"/>
        </w:rPr>
        <w:t>.</w:t>
      </w:r>
      <w:r w:rsidRPr="00315D33">
        <w:rPr>
          <w:rFonts w:ascii="Times New Roman" w:hAnsi="Times New Roman" w:cs="Times New Roman"/>
          <w:sz w:val="24"/>
          <w:szCs w:val="24"/>
        </w:rPr>
        <w:t xml:space="preserve"> Во многих странах потребуются значительные инвестиции в инфраструктуру мониторинга и управления данными, а также целенаправленное развитие потенциала в области разработки и осуществления программ мониторинга качества воды для укрепления национального потенциала в области регулярного и последовательного представления отчетности по этому</w:t>
      </w:r>
      <w:r w:rsidRPr="00315D33">
        <w:rPr>
          <w:rFonts w:ascii="Times New Roman" w:hAnsi="Times New Roman" w:cs="Times New Roman"/>
          <w:b/>
          <w:sz w:val="24"/>
          <w:szCs w:val="24"/>
        </w:rPr>
        <w:t xml:space="preserve"> </w:t>
      </w:r>
      <w:r w:rsidRPr="00315D33">
        <w:rPr>
          <w:rFonts w:ascii="Times New Roman" w:hAnsi="Times New Roman" w:cs="Times New Roman"/>
          <w:sz w:val="24"/>
          <w:szCs w:val="24"/>
        </w:rPr>
        <w:t>показателю.</w:t>
      </w:r>
    </w:p>
    <w:p w:rsidR="000304F6" w:rsidRPr="00315D33" w:rsidRDefault="000304F6" w:rsidP="000304F6">
      <w:pPr>
        <w:jc w:val="both"/>
        <w:rPr>
          <w:rFonts w:ascii="Times New Roman" w:hAnsi="Times New Roman" w:cs="Times New Roman"/>
          <w:sz w:val="24"/>
          <w:szCs w:val="24"/>
        </w:rPr>
      </w:pPr>
      <w:r w:rsidRPr="00315D33">
        <w:rPr>
          <w:rFonts w:ascii="Times New Roman" w:hAnsi="Times New Roman" w:cs="Times New Roman"/>
          <w:sz w:val="24"/>
          <w:szCs w:val="24"/>
        </w:rPr>
        <w:t>Признавая различия в потенциале стран в области мониторинга и обработки данных, методология показателей предлагает прогрессивный подход к мониторингу, позволяющий странам начать с представления отчетности на основе имеющихся у них возможностей и постепенно расширять охват данных и повышать значимость показателей по мере наращивания потенциала.</w:t>
      </w:r>
    </w:p>
    <w:p w:rsidR="000304F6" w:rsidRPr="00315D33" w:rsidRDefault="000304F6" w:rsidP="000304F6">
      <w:pPr>
        <w:jc w:val="both"/>
        <w:rPr>
          <w:rFonts w:ascii="Times New Roman" w:hAnsi="Times New Roman" w:cs="Times New Roman"/>
          <w:sz w:val="24"/>
          <w:szCs w:val="24"/>
        </w:rPr>
      </w:pPr>
      <w:r w:rsidRPr="00315D33">
        <w:rPr>
          <w:rFonts w:ascii="Times New Roman" w:hAnsi="Times New Roman" w:cs="Times New Roman"/>
          <w:sz w:val="24"/>
          <w:szCs w:val="24"/>
        </w:rPr>
        <w:t>Мониторинг уровня 1 включает набор общих, легко измеримых, физико-химических параметров качества воды, которые могут указывать на ухудшение качества воды. Они могут использоваться для оценки состояния качества водных объектов, облегчения глобальной сопоставимости и поддержания баланса между значимостью показателя и требованиями мониторинга для каждой страны.</w:t>
      </w:r>
    </w:p>
    <w:p w:rsidR="000304F6" w:rsidRPr="00315D33" w:rsidRDefault="000304F6" w:rsidP="000304F6">
      <w:pPr>
        <w:jc w:val="both"/>
        <w:rPr>
          <w:rFonts w:ascii="Times New Roman" w:hAnsi="Times New Roman" w:cs="Times New Roman"/>
          <w:sz w:val="24"/>
          <w:szCs w:val="24"/>
        </w:rPr>
      </w:pPr>
      <w:r w:rsidRPr="00315D33">
        <w:rPr>
          <w:rFonts w:ascii="Times New Roman" w:hAnsi="Times New Roman" w:cs="Times New Roman"/>
          <w:sz w:val="24"/>
          <w:szCs w:val="24"/>
        </w:rPr>
        <w:t xml:space="preserve">Мониторинг уровня 2 позволяет странам с расширенными возможностями включать дополнительные параметры качества воды, такие как токсичные вещества и </w:t>
      </w:r>
      <w:r w:rsidRPr="00315D33">
        <w:rPr>
          <w:rFonts w:ascii="Times New Roman" w:hAnsi="Times New Roman" w:cs="Times New Roman"/>
          <w:sz w:val="24"/>
          <w:szCs w:val="24"/>
        </w:rPr>
        <w:lastRenderedPageBreak/>
        <w:t>биологический мониторинг, а также более сложные схемы классификации качества для более точной оценки и отчетности о качестве их водных объектов.</w:t>
      </w:r>
    </w:p>
    <w:p w:rsidR="000304F6" w:rsidRPr="00315D33" w:rsidRDefault="000304F6" w:rsidP="000304F6">
      <w:pPr>
        <w:jc w:val="both"/>
        <w:rPr>
          <w:rFonts w:ascii="Times New Roman" w:hAnsi="Times New Roman" w:cs="Times New Roman"/>
          <w:b/>
          <w:sz w:val="24"/>
          <w:szCs w:val="24"/>
        </w:rPr>
      </w:pPr>
      <w:r w:rsidRPr="00315D33">
        <w:rPr>
          <w:rFonts w:ascii="Times New Roman" w:hAnsi="Times New Roman" w:cs="Times New Roman"/>
          <w:b/>
          <w:sz w:val="24"/>
          <w:szCs w:val="24"/>
        </w:rPr>
        <w:t>Методология</w:t>
      </w:r>
    </w:p>
    <w:p w:rsidR="000304F6" w:rsidRPr="00315D33" w:rsidRDefault="000304F6" w:rsidP="000304F6">
      <w:pPr>
        <w:jc w:val="both"/>
        <w:rPr>
          <w:rFonts w:ascii="Times New Roman" w:hAnsi="Times New Roman" w:cs="Times New Roman"/>
          <w:sz w:val="24"/>
          <w:szCs w:val="24"/>
        </w:rPr>
      </w:pPr>
      <w:r w:rsidRPr="00315D33">
        <w:rPr>
          <w:rFonts w:ascii="Times New Roman" w:hAnsi="Times New Roman" w:cs="Times New Roman"/>
          <w:sz w:val="24"/>
          <w:szCs w:val="24"/>
        </w:rPr>
        <w:t>Метод расчета:</w:t>
      </w:r>
    </w:p>
    <w:p w:rsidR="000304F6" w:rsidRPr="00315D33" w:rsidRDefault="000304F6" w:rsidP="000304F6">
      <w:pPr>
        <w:jc w:val="both"/>
        <w:rPr>
          <w:rFonts w:ascii="Times New Roman" w:hAnsi="Times New Roman" w:cs="Times New Roman"/>
          <w:sz w:val="24"/>
          <w:szCs w:val="24"/>
        </w:rPr>
      </w:pPr>
      <w:r w:rsidRPr="00315D33">
        <w:rPr>
          <w:rFonts w:ascii="Times New Roman" w:hAnsi="Times New Roman" w:cs="Times New Roman"/>
          <w:sz w:val="24"/>
          <w:szCs w:val="24"/>
        </w:rPr>
        <w:t>Показатель рассчитывается путем первой классификации всех оцениваемых водных объектов на основе соответствия данных мониторинга, собранных для выбранных параметров в местах мониторинга в пределах водного объекта, по заданным параметрам:</w:t>
      </w:r>
    </w:p>
    <w:p w:rsidR="000304F6" w:rsidRPr="00315D33" w:rsidRDefault="000304F6" w:rsidP="000304F6">
      <w:pPr>
        <w:jc w:val="both"/>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wq</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lang w:val="en-US"/>
                    </w:rPr>
                    <m:t>n</m:t>
                  </m:r>
                </m:e>
                <m:sub>
                  <m:r>
                    <w:rPr>
                      <w:rFonts w:ascii="Cambria Math" w:hAnsi="Cambria Math" w:cs="Times New Roman"/>
                      <w:sz w:val="24"/>
                      <w:szCs w:val="24"/>
                    </w:rPr>
                    <m:t>c</m:t>
                  </m:r>
                </m:sub>
              </m:sSub>
            </m:num>
            <m:den>
              <m:sSub>
                <m:sSubPr>
                  <m:ctrlPr>
                    <w:rPr>
                      <w:rFonts w:ascii="Cambria Math" w:hAnsi="Cambria Math" w:cs="Times New Roman"/>
                      <w:sz w:val="24"/>
                      <w:szCs w:val="24"/>
                    </w:rPr>
                  </m:ctrlPr>
                </m:sSubPr>
                <m:e>
                  <m:r>
                    <w:rPr>
                      <w:rFonts w:ascii="Cambria Math" w:hAnsi="Cambria Math" w:cs="Times New Roman"/>
                      <w:sz w:val="24"/>
                      <w:szCs w:val="24"/>
                    </w:rPr>
                    <m:t>n</m:t>
                  </m:r>
                </m:e>
                <m:sub>
                  <m:r>
                    <w:rPr>
                      <w:rFonts w:ascii="Cambria Math" w:hAnsi="Cambria Math" w:cs="Times New Roman"/>
                      <w:sz w:val="24"/>
                      <w:szCs w:val="24"/>
                    </w:rPr>
                    <m:t>m</m:t>
                  </m:r>
                </m:sub>
              </m:sSub>
            </m:den>
          </m:f>
          <m:r>
            <w:rPr>
              <w:rFonts w:ascii="Cambria Math" w:hAnsi="Cambria Math" w:cs="Times New Roman"/>
              <w:sz w:val="24"/>
              <w:szCs w:val="24"/>
            </w:rPr>
            <m:t>*100</m:t>
          </m:r>
        </m:oMath>
      </m:oMathPara>
    </w:p>
    <w:p w:rsidR="000304F6" w:rsidRPr="00315D33" w:rsidRDefault="000304F6" w:rsidP="000304F6">
      <w:pPr>
        <w:jc w:val="both"/>
        <w:rPr>
          <w:rFonts w:ascii="Times New Roman" w:hAnsi="Times New Roman" w:cs="Times New Roman"/>
          <w:sz w:val="24"/>
          <w:szCs w:val="24"/>
        </w:rPr>
      </w:pPr>
      <w:r w:rsidRPr="00315D33">
        <w:rPr>
          <w:rFonts w:ascii="Times New Roman" w:hAnsi="Times New Roman" w:cs="Times New Roman"/>
          <w:sz w:val="24"/>
          <w:szCs w:val="24"/>
        </w:rPr>
        <w:t>Где:</w:t>
      </w:r>
    </w:p>
    <w:p w:rsidR="000304F6" w:rsidRPr="00315D33" w:rsidRDefault="000304F6" w:rsidP="000304F6">
      <w:pPr>
        <w:jc w:val="both"/>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wq</m:t>
            </m:r>
          </m:sub>
        </m:sSub>
        <m:r>
          <w:rPr>
            <w:rFonts w:ascii="Cambria Math" w:hAnsi="Cambria Math" w:cs="Times New Roman"/>
            <w:sz w:val="24"/>
            <w:szCs w:val="24"/>
          </w:rPr>
          <m:t xml:space="preserve"> </m:t>
        </m:r>
      </m:oMath>
      <w:r w:rsidRPr="00315D33">
        <w:rPr>
          <w:rFonts w:ascii="Times New Roman" w:eastAsiaTheme="minorEastAsia" w:hAnsi="Times New Roman" w:cs="Times New Roman"/>
          <w:sz w:val="24"/>
          <w:szCs w:val="24"/>
        </w:rPr>
        <w:t xml:space="preserve"> - процент соответствия [%];</w:t>
      </w:r>
    </w:p>
    <w:p w:rsidR="000304F6" w:rsidRPr="00315D33" w:rsidRDefault="000304F6" w:rsidP="000304F6">
      <w:pPr>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lang w:val="en-US"/>
              </w:rPr>
              <m:t>n</m:t>
            </m:r>
          </m:e>
          <m:sub>
            <m:r>
              <w:rPr>
                <w:rFonts w:ascii="Cambria Math" w:hAnsi="Cambria Math" w:cs="Times New Roman"/>
                <w:sz w:val="24"/>
                <w:szCs w:val="24"/>
              </w:rPr>
              <m:t>c</m:t>
            </m:r>
          </m:sub>
        </m:sSub>
      </m:oMath>
      <w:r w:rsidRPr="00315D33">
        <w:rPr>
          <w:rFonts w:ascii="Times New Roman" w:eastAsiaTheme="minorEastAsia" w:hAnsi="Times New Roman" w:cs="Times New Roman"/>
          <w:sz w:val="24"/>
          <w:szCs w:val="24"/>
        </w:rPr>
        <w:t xml:space="preserve"> </w:t>
      </w:r>
      <w:r w:rsidRPr="00315D33">
        <w:rPr>
          <w:rFonts w:ascii="Times New Roman" w:hAnsi="Times New Roman" w:cs="Times New Roman"/>
          <w:sz w:val="24"/>
          <w:szCs w:val="24"/>
        </w:rPr>
        <w:t>- количество значений мониторинга в соответствии с целевыми значениями;</w:t>
      </w:r>
    </w:p>
    <w:p w:rsidR="000304F6" w:rsidRPr="00315D33" w:rsidRDefault="000304F6" w:rsidP="000304F6">
      <w:pPr>
        <w:jc w:val="both"/>
        <w:rPr>
          <w:rFonts w:ascii="Times New Roman" w:eastAsiaTheme="minorEastAsia" w:hAnsi="Times New Roman" w:cs="Times New Roman"/>
          <w:sz w:val="24"/>
          <w:szCs w:val="24"/>
        </w:rPr>
      </w:pPr>
      <m:oMath>
        <m:sSub>
          <m:sSubPr>
            <m:ctrlPr>
              <w:rPr>
                <w:rFonts w:ascii="Cambria Math" w:hAnsi="Cambria Math" w:cs="Times New Roman"/>
                <w:sz w:val="24"/>
                <w:szCs w:val="24"/>
              </w:rPr>
            </m:ctrlPr>
          </m:sSubPr>
          <m:e>
            <m:r>
              <w:rPr>
                <w:rFonts w:ascii="Cambria Math" w:hAnsi="Cambria Math" w:cs="Times New Roman"/>
                <w:sz w:val="24"/>
                <w:szCs w:val="24"/>
              </w:rPr>
              <m:t>n</m:t>
            </m:r>
          </m:e>
          <m:sub>
            <m:r>
              <w:rPr>
                <w:rFonts w:ascii="Cambria Math" w:hAnsi="Cambria Math" w:cs="Times New Roman"/>
                <w:sz w:val="24"/>
                <w:szCs w:val="24"/>
              </w:rPr>
              <m:t>m</m:t>
            </m:r>
          </m:sub>
        </m:sSub>
      </m:oMath>
      <w:r w:rsidRPr="00315D33">
        <w:rPr>
          <w:rFonts w:ascii="Times New Roman" w:eastAsiaTheme="minorEastAsia" w:hAnsi="Times New Roman" w:cs="Times New Roman"/>
          <w:sz w:val="24"/>
          <w:szCs w:val="24"/>
        </w:rPr>
        <w:t xml:space="preserve"> - общее количество значений мониторинга.</w:t>
      </w:r>
    </w:p>
    <w:p w:rsidR="000304F6" w:rsidRPr="00315D33" w:rsidRDefault="000304F6" w:rsidP="000304F6">
      <w:pPr>
        <w:jc w:val="both"/>
        <w:rPr>
          <w:rFonts w:ascii="Times New Roman" w:hAnsi="Times New Roman" w:cs="Times New Roman"/>
          <w:sz w:val="24"/>
          <w:szCs w:val="24"/>
        </w:rPr>
      </w:pPr>
      <w:r w:rsidRPr="00315D33">
        <w:rPr>
          <w:rFonts w:ascii="Times New Roman" w:hAnsi="Times New Roman" w:cs="Times New Roman"/>
          <w:sz w:val="24"/>
          <w:szCs w:val="24"/>
        </w:rPr>
        <w:t>Пороговое значение 80% соответствия определено для классификации водных объектов как “хорошего” качества. Таким образом, водоем классифицируется как имеющий хорошее качество, если не менее 80% всех данных мониторинга со всех станций мониторинга в пределах водоема соответствуют соответствующим целевым показателям.</w:t>
      </w:r>
    </w:p>
    <w:p w:rsidR="000304F6" w:rsidRPr="00315D33" w:rsidRDefault="000304F6" w:rsidP="000304F6">
      <w:pPr>
        <w:jc w:val="both"/>
        <w:rPr>
          <w:rFonts w:ascii="Times New Roman" w:hAnsi="Times New Roman" w:cs="Times New Roman"/>
          <w:sz w:val="24"/>
          <w:szCs w:val="24"/>
        </w:rPr>
      </w:pPr>
      <w:r w:rsidRPr="00315D33">
        <w:rPr>
          <w:rFonts w:ascii="Times New Roman" w:hAnsi="Times New Roman" w:cs="Times New Roman"/>
          <w:sz w:val="24"/>
          <w:szCs w:val="24"/>
        </w:rPr>
        <w:t>На втором этапе результаты классификации используются для расчета показателя как доли количества водных объектов, классифицированных как имеющие статус хорошего качества, от общего количества классифицированных водных объектов, выраженного в процентах:</w:t>
      </w:r>
    </w:p>
    <w:p w:rsidR="000304F6" w:rsidRPr="00315D33" w:rsidRDefault="000304F6" w:rsidP="000304F6">
      <w:pPr>
        <w:jc w:val="both"/>
        <w:rPr>
          <w:rFonts w:ascii="Times New Roman" w:eastAsiaTheme="minorEastAsia" w:hAnsi="Times New Roman" w:cs="Times New Roman"/>
          <w:sz w:val="24"/>
          <w:szCs w:val="24"/>
          <w:lang w:val="en-US"/>
        </w:rPr>
      </w:pPr>
      <m:oMathPara>
        <m:oMath>
          <m:r>
            <w:rPr>
              <w:rFonts w:ascii="Cambria Math" w:hAnsi="Cambria Math" w:cs="Times New Roman"/>
              <w:sz w:val="24"/>
              <w:szCs w:val="24"/>
              <w:lang w:val="en-US"/>
            </w:rPr>
            <m:t>WBGQ</m:t>
          </m:r>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g</m:t>
                  </m:r>
                </m:sub>
              </m:sSub>
            </m:num>
            <m:den>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t</m:t>
                  </m:r>
                </m:sub>
              </m:sSub>
            </m:den>
          </m:f>
          <m:r>
            <w:rPr>
              <w:rFonts w:ascii="Cambria Math" w:hAnsi="Cambria Math" w:cs="Times New Roman"/>
              <w:sz w:val="24"/>
              <w:szCs w:val="24"/>
            </w:rPr>
            <m:t>*100</m:t>
          </m:r>
        </m:oMath>
      </m:oMathPara>
    </w:p>
    <w:p w:rsidR="000304F6" w:rsidRPr="00315D33" w:rsidRDefault="000304F6" w:rsidP="000304F6">
      <w:pPr>
        <w:jc w:val="both"/>
        <w:rPr>
          <w:rFonts w:ascii="Times New Roman" w:eastAsiaTheme="minorEastAsia" w:hAnsi="Times New Roman" w:cs="Times New Roman"/>
          <w:sz w:val="24"/>
          <w:szCs w:val="24"/>
        </w:rPr>
      </w:pPr>
      <w:r w:rsidRPr="00315D33">
        <w:rPr>
          <w:rFonts w:ascii="Times New Roman" w:eastAsiaTheme="minorEastAsia" w:hAnsi="Times New Roman" w:cs="Times New Roman"/>
          <w:sz w:val="24"/>
          <w:szCs w:val="24"/>
        </w:rPr>
        <w:t>Где:</w:t>
      </w:r>
    </w:p>
    <w:p w:rsidR="000304F6" w:rsidRPr="00315D33" w:rsidRDefault="000304F6" w:rsidP="000304F6">
      <w:pPr>
        <w:jc w:val="both"/>
        <w:rPr>
          <w:rFonts w:ascii="Times New Roman" w:hAnsi="Times New Roman" w:cs="Times New Roman"/>
          <w:sz w:val="24"/>
          <w:szCs w:val="24"/>
        </w:rPr>
      </w:pPr>
      <w:r w:rsidRPr="00315D33">
        <w:rPr>
          <w:rFonts w:ascii="Times New Roman" w:hAnsi="Times New Roman" w:cs="Times New Roman"/>
          <w:sz w:val="24"/>
          <w:szCs w:val="24"/>
        </w:rPr>
        <w:t>WBGQ - доля водных объектов, классифицированных как имеющие хорошее качество;</w:t>
      </w:r>
    </w:p>
    <w:p w:rsidR="000304F6" w:rsidRPr="00315D33" w:rsidRDefault="000304F6" w:rsidP="000304F6">
      <w:pPr>
        <w:jc w:val="both"/>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g</m:t>
            </m:r>
          </m:sub>
        </m:sSub>
      </m:oMath>
      <w:r w:rsidRPr="00315D33">
        <w:rPr>
          <w:rFonts w:ascii="Times New Roman" w:eastAsiaTheme="minorEastAsia" w:hAnsi="Times New Roman" w:cs="Times New Roman"/>
          <w:sz w:val="24"/>
          <w:szCs w:val="24"/>
        </w:rPr>
        <w:t xml:space="preserve"> - число классифицированных водных объектов как имеющих хорошее качество;</w:t>
      </w:r>
    </w:p>
    <w:p w:rsidR="000304F6" w:rsidRPr="00315D33" w:rsidRDefault="000304F6" w:rsidP="000304F6">
      <w:pPr>
        <w:jc w:val="both"/>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t</m:t>
            </m:r>
          </m:sub>
        </m:sSub>
      </m:oMath>
      <w:r w:rsidRPr="00315D33">
        <w:rPr>
          <w:rFonts w:ascii="Times New Roman" w:eastAsiaTheme="minorEastAsia" w:hAnsi="Times New Roman" w:cs="Times New Roman"/>
          <w:sz w:val="24"/>
          <w:szCs w:val="24"/>
        </w:rPr>
        <w:t xml:space="preserve"> - общее количество контролируемых и классифицируемых водных объектов.</w:t>
      </w:r>
    </w:p>
    <w:p w:rsidR="000304F6" w:rsidRPr="00315D33" w:rsidRDefault="000304F6" w:rsidP="000304F6">
      <w:pPr>
        <w:jc w:val="both"/>
        <w:rPr>
          <w:rFonts w:ascii="Times New Roman" w:hAnsi="Times New Roman" w:cs="Times New Roman"/>
          <w:b/>
          <w:sz w:val="24"/>
          <w:szCs w:val="24"/>
        </w:rPr>
      </w:pPr>
      <w:proofErr w:type="spellStart"/>
      <w:r w:rsidRPr="00315D33">
        <w:rPr>
          <w:rFonts w:ascii="Times New Roman" w:hAnsi="Times New Roman" w:cs="Times New Roman"/>
          <w:b/>
          <w:sz w:val="24"/>
          <w:szCs w:val="24"/>
        </w:rPr>
        <w:t>Дезагрегация</w:t>
      </w:r>
      <w:proofErr w:type="spellEnd"/>
      <w:r w:rsidRPr="00315D33">
        <w:rPr>
          <w:rFonts w:ascii="Times New Roman" w:hAnsi="Times New Roman" w:cs="Times New Roman"/>
          <w:b/>
          <w:sz w:val="24"/>
          <w:szCs w:val="24"/>
        </w:rPr>
        <w:t>:</w:t>
      </w:r>
    </w:p>
    <w:p w:rsidR="000304F6" w:rsidRPr="00315D33" w:rsidRDefault="000304F6" w:rsidP="000304F6">
      <w:pPr>
        <w:jc w:val="both"/>
        <w:rPr>
          <w:rFonts w:ascii="Times New Roman" w:hAnsi="Times New Roman" w:cs="Times New Roman"/>
          <w:sz w:val="24"/>
          <w:szCs w:val="24"/>
        </w:rPr>
      </w:pPr>
      <w:r w:rsidRPr="00315D33">
        <w:rPr>
          <w:rFonts w:ascii="Times New Roman" w:hAnsi="Times New Roman" w:cs="Times New Roman"/>
          <w:sz w:val="24"/>
          <w:szCs w:val="24"/>
        </w:rPr>
        <w:t>Показатель может быть дезагрегирован по типу водного объекта (река, озеро, подземные воды) и бассейновому району. Эти дезагрегированные данные могут способствовать принятию обоснованных решений на национальном и субнациональном уровнях в целях мониторинга и совершенствования мер по управлению качеством воды.</w:t>
      </w:r>
    </w:p>
    <w:p w:rsidR="000304F6" w:rsidRPr="00315D33" w:rsidRDefault="000304F6" w:rsidP="000304F6">
      <w:pPr>
        <w:jc w:val="both"/>
        <w:rPr>
          <w:rFonts w:ascii="Times New Roman" w:hAnsi="Times New Roman" w:cs="Times New Roman"/>
          <w:b/>
          <w:sz w:val="24"/>
          <w:szCs w:val="24"/>
        </w:rPr>
      </w:pPr>
      <w:r w:rsidRPr="00315D33">
        <w:rPr>
          <w:rFonts w:ascii="Times New Roman" w:hAnsi="Times New Roman" w:cs="Times New Roman"/>
          <w:b/>
          <w:sz w:val="24"/>
          <w:szCs w:val="24"/>
        </w:rPr>
        <w:t>Обработка отсутствующих значений:</w:t>
      </w:r>
    </w:p>
    <w:p w:rsidR="000304F6" w:rsidRPr="00315D33" w:rsidRDefault="000304F6" w:rsidP="000304F6">
      <w:pPr>
        <w:jc w:val="both"/>
        <w:rPr>
          <w:rFonts w:ascii="Times New Roman" w:hAnsi="Times New Roman" w:cs="Times New Roman"/>
          <w:i/>
          <w:sz w:val="24"/>
          <w:szCs w:val="24"/>
        </w:rPr>
      </w:pPr>
      <w:r w:rsidRPr="00315D33">
        <w:rPr>
          <w:rFonts w:ascii="Times New Roman" w:hAnsi="Times New Roman" w:cs="Times New Roman"/>
          <w:i/>
          <w:sz w:val="24"/>
          <w:szCs w:val="24"/>
        </w:rPr>
        <w:t>На уровне страны</w:t>
      </w:r>
    </w:p>
    <w:p w:rsidR="000304F6" w:rsidRPr="00315D33" w:rsidRDefault="000304F6" w:rsidP="000304F6">
      <w:pPr>
        <w:jc w:val="both"/>
        <w:rPr>
          <w:rFonts w:ascii="Times New Roman" w:hAnsi="Times New Roman" w:cs="Times New Roman"/>
          <w:sz w:val="24"/>
          <w:szCs w:val="24"/>
        </w:rPr>
      </w:pPr>
      <w:r w:rsidRPr="00315D33">
        <w:rPr>
          <w:rFonts w:ascii="Times New Roman" w:hAnsi="Times New Roman" w:cs="Times New Roman"/>
          <w:sz w:val="24"/>
          <w:szCs w:val="24"/>
        </w:rPr>
        <w:lastRenderedPageBreak/>
        <w:t>Отсутствующие значения не исчисляются</w:t>
      </w:r>
    </w:p>
    <w:p w:rsidR="000304F6" w:rsidRPr="00315D33" w:rsidRDefault="000304F6" w:rsidP="000304F6">
      <w:pPr>
        <w:jc w:val="both"/>
        <w:rPr>
          <w:rFonts w:ascii="Times New Roman" w:hAnsi="Times New Roman" w:cs="Times New Roman"/>
          <w:i/>
          <w:sz w:val="24"/>
          <w:szCs w:val="24"/>
        </w:rPr>
      </w:pPr>
      <w:r w:rsidRPr="00315D33">
        <w:rPr>
          <w:rFonts w:ascii="Times New Roman" w:hAnsi="Times New Roman" w:cs="Times New Roman"/>
          <w:i/>
          <w:sz w:val="24"/>
          <w:szCs w:val="24"/>
        </w:rPr>
        <w:t>На региональном и глобальном уровнях</w:t>
      </w:r>
    </w:p>
    <w:p w:rsidR="000304F6" w:rsidRPr="00315D33" w:rsidRDefault="000304F6" w:rsidP="000304F6">
      <w:pPr>
        <w:jc w:val="both"/>
        <w:rPr>
          <w:rFonts w:ascii="Times New Roman" w:hAnsi="Times New Roman" w:cs="Times New Roman"/>
          <w:sz w:val="24"/>
          <w:szCs w:val="24"/>
        </w:rPr>
      </w:pPr>
      <w:r w:rsidRPr="00315D33">
        <w:rPr>
          <w:rFonts w:ascii="Times New Roman" w:hAnsi="Times New Roman" w:cs="Times New Roman"/>
          <w:sz w:val="24"/>
          <w:szCs w:val="24"/>
        </w:rPr>
        <w:t>Отсутствующие значения не исчисляются</w:t>
      </w:r>
    </w:p>
    <w:p w:rsidR="000304F6" w:rsidRPr="00315D33" w:rsidRDefault="000304F6" w:rsidP="000304F6">
      <w:pPr>
        <w:jc w:val="both"/>
        <w:rPr>
          <w:rFonts w:ascii="Times New Roman" w:hAnsi="Times New Roman" w:cs="Times New Roman"/>
          <w:b/>
          <w:sz w:val="24"/>
          <w:szCs w:val="24"/>
        </w:rPr>
      </w:pPr>
      <w:r w:rsidRPr="00315D33">
        <w:rPr>
          <w:rFonts w:ascii="Times New Roman" w:hAnsi="Times New Roman" w:cs="Times New Roman"/>
          <w:b/>
          <w:sz w:val="24"/>
          <w:szCs w:val="24"/>
        </w:rPr>
        <w:t>Региональные показатели:</w:t>
      </w:r>
    </w:p>
    <w:p w:rsidR="000304F6" w:rsidRPr="00315D33" w:rsidRDefault="000304F6" w:rsidP="000304F6">
      <w:pPr>
        <w:jc w:val="both"/>
        <w:rPr>
          <w:rFonts w:ascii="Times New Roman" w:hAnsi="Times New Roman" w:cs="Times New Roman"/>
          <w:sz w:val="24"/>
          <w:szCs w:val="24"/>
        </w:rPr>
      </w:pPr>
      <w:hyperlink r:id="rId7" w:history="1">
        <w:r w:rsidRPr="00315D33">
          <w:rPr>
            <w:rStyle w:val="Hyperlink"/>
            <w:rFonts w:ascii="Times New Roman" w:hAnsi="Times New Roman" w:cs="Times New Roman"/>
            <w:sz w:val="24"/>
            <w:szCs w:val="24"/>
          </w:rPr>
          <w:t>http://pre-uneplive.unep.org/media/docs/graphs/aggregation_methods.pdf</w:t>
        </w:r>
      </w:hyperlink>
      <w:r w:rsidRPr="00315D33">
        <w:rPr>
          <w:rFonts w:ascii="Times New Roman" w:hAnsi="Times New Roman" w:cs="Times New Roman"/>
          <w:sz w:val="24"/>
          <w:szCs w:val="24"/>
        </w:rPr>
        <w:t xml:space="preserve">. </w:t>
      </w:r>
    </w:p>
    <w:p w:rsidR="000304F6" w:rsidRPr="00315D33" w:rsidRDefault="000304F6" w:rsidP="000304F6">
      <w:pPr>
        <w:jc w:val="both"/>
        <w:rPr>
          <w:rFonts w:ascii="Times New Roman" w:hAnsi="Times New Roman" w:cs="Times New Roman"/>
          <w:b/>
          <w:sz w:val="24"/>
          <w:szCs w:val="24"/>
        </w:rPr>
      </w:pPr>
      <w:r w:rsidRPr="00315D33">
        <w:rPr>
          <w:rFonts w:ascii="Times New Roman" w:hAnsi="Times New Roman" w:cs="Times New Roman"/>
          <w:b/>
          <w:sz w:val="24"/>
          <w:szCs w:val="24"/>
        </w:rPr>
        <w:t>Источники расхождений</w:t>
      </w:r>
    </w:p>
    <w:p w:rsidR="000304F6" w:rsidRPr="00315D33" w:rsidRDefault="000304F6" w:rsidP="000304F6">
      <w:pPr>
        <w:jc w:val="both"/>
        <w:rPr>
          <w:rFonts w:ascii="Times New Roman" w:hAnsi="Times New Roman" w:cs="Times New Roman"/>
          <w:sz w:val="24"/>
          <w:szCs w:val="24"/>
        </w:rPr>
      </w:pPr>
      <w:r w:rsidRPr="00315D33">
        <w:rPr>
          <w:rFonts w:ascii="Times New Roman" w:hAnsi="Times New Roman" w:cs="Times New Roman"/>
          <w:sz w:val="24"/>
          <w:szCs w:val="24"/>
        </w:rPr>
        <w:t>Не применяется, поскольку для расчета не используются данные международных оценок.</w:t>
      </w:r>
    </w:p>
    <w:p w:rsidR="000304F6" w:rsidRPr="00315D33" w:rsidRDefault="000304F6" w:rsidP="000304F6">
      <w:pPr>
        <w:jc w:val="both"/>
        <w:rPr>
          <w:rFonts w:ascii="Times New Roman" w:hAnsi="Times New Roman" w:cs="Times New Roman"/>
          <w:b/>
          <w:sz w:val="24"/>
          <w:szCs w:val="24"/>
        </w:rPr>
      </w:pPr>
      <w:r w:rsidRPr="00315D33">
        <w:rPr>
          <w:rFonts w:ascii="Times New Roman" w:hAnsi="Times New Roman" w:cs="Times New Roman"/>
          <w:b/>
          <w:sz w:val="24"/>
          <w:szCs w:val="24"/>
        </w:rPr>
        <w:t>Источники данных</w:t>
      </w:r>
    </w:p>
    <w:p w:rsidR="000304F6" w:rsidRPr="00315D33" w:rsidRDefault="000304F6" w:rsidP="000304F6">
      <w:pPr>
        <w:jc w:val="both"/>
        <w:rPr>
          <w:rFonts w:ascii="Times New Roman" w:hAnsi="Times New Roman" w:cs="Times New Roman"/>
          <w:sz w:val="24"/>
          <w:szCs w:val="24"/>
        </w:rPr>
      </w:pPr>
      <w:r w:rsidRPr="00315D33">
        <w:rPr>
          <w:rFonts w:ascii="Times New Roman" w:hAnsi="Times New Roman" w:cs="Times New Roman"/>
          <w:sz w:val="24"/>
          <w:szCs w:val="24"/>
        </w:rPr>
        <w:t>Описание:</w:t>
      </w:r>
    </w:p>
    <w:p w:rsidR="000304F6" w:rsidRPr="00315D33" w:rsidRDefault="000304F6" w:rsidP="000304F6">
      <w:pPr>
        <w:jc w:val="both"/>
        <w:rPr>
          <w:rFonts w:ascii="Times New Roman" w:hAnsi="Times New Roman" w:cs="Times New Roman"/>
          <w:sz w:val="24"/>
          <w:szCs w:val="24"/>
        </w:rPr>
      </w:pPr>
      <w:r w:rsidRPr="00315D33">
        <w:rPr>
          <w:rFonts w:ascii="Times New Roman" w:hAnsi="Times New Roman" w:cs="Times New Roman"/>
          <w:sz w:val="24"/>
          <w:szCs w:val="24"/>
        </w:rPr>
        <w:t>Рекомендуемыми источниками данных являются данные мониторинга качества воды, полученные на основе измерений на местах, и анализ проб, взятых из поверхностных и грунтовых вод в рамках национальных или субнациональных программ мониторинга качества окружающей воды, осуществляемых государственными органами. В дополнение к имеющимся авторитетным данным мониторинга могут быть использованы дополнительные данные мониторинга качес</w:t>
      </w:r>
      <w:r>
        <w:rPr>
          <w:rFonts w:ascii="Times New Roman" w:hAnsi="Times New Roman" w:cs="Times New Roman"/>
          <w:sz w:val="24"/>
          <w:szCs w:val="24"/>
        </w:rPr>
        <w:t>тва воды, полученные в рамках ис</w:t>
      </w:r>
      <w:r w:rsidRPr="00315D33">
        <w:rPr>
          <w:rFonts w:ascii="Times New Roman" w:hAnsi="Times New Roman" w:cs="Times New Roman"/>
          <w:sz w:val="24"/>
          <w:szCs w:val="24"/>
        </w:rPr>
        <w:t>следовательских или научно-исследовательских программ.</w:t>
      </w:r>
    </w:p>
    <w:p w:rsidR="000304F6" w:rsidRPr="00315D33" w:rsidRDefault="000304F6" w:rsidP="000304F6">
      <w:pPr>
        <w:jc w:val="both"/>
        <w:rPr>
          <w:rFonts w:ascii="Times New Roman" w:hAnsi="Times New Roman" w:cs="Times New Roman"/>
          <w:sz w:val="24"/>
          <w:szCs w:val="24"/>
        </w:rPr>
      </w:pPr>
      <w:r w:rsidRPr="00315D33">
        <w:rPr>
          <w:rFonts w:ascii="Times New Roman" w:hAnsi="Times New Roman" w:cs="Times New Roman"/>
          <w:sz w:val="24"/>
          <w:szCs w:val="24"/>
        </w:rPr>
        <w:t>Количество мест мониторинга, необходимых для определения качественного состояния водного объекта, зависит от типа и размера водного объекта, но требуется как минимум одно место мониторинга на каждый водный объект. Минимальные требования к данным для расчета этого показателя являются измерениями для всех рекомендуемых или альтернативных основных параметров, соответствующих типу водного объекта, как определено в методологии.</w:t>
      </w:r>
    </w:p>
    <w:p w:rsidR="000304F6" w:rsidRPr="00315D33" w:rsidRDefault="000304F6" w:rsidP="000304F6">
      <w:pPr>
        <w:jc w:val="both"/>
        <w:rPr>
          <w:rFonts w:ascii="Times New Roman" w:hAnsi="Times New Roman" w:cs="Times New Roman"/>
          <w:sz w:val="24"/>
          <w:szCs w:val="24"/>
        </w:rPr>
      </w:pPr>
      <w:r w:rsidRPr="00315D33">
        <w:rPr>
          <w:rFonts w:ascii="Times New Roman" w:hAnsi="Times New Roman" w:cs="Times New Roman"/>
          <w:sz w:val="24"/>
          <w:szCs w:val="24"/>
        </w:rPr>
        <w:t>Измерения должны проводиться регулярно, с установленной периодичностью или в одно и то же время года в одних и тех же местах. Даже если будут введены новые станции мониторинга, сбор данных следует продолжать с первоначальных мест. Это обеспечивает сопоставимость результатов между докладами, что позволяет определять тенденции с течением времени. Данные мониторинга, необходимые для расчета показателей, могут собираться различными программами мониторинга с участием различных учреждений и организаций. Поэтому важно создать и поддерживать централизованные хранилища данных на национальном уровне, в которых собирались бы данные, поступающие от различных заинтересованных сторон, обеспечивая совместимость в отчетных единицах между всеми учреждениями, представляющими данные. Для расчета показателя необходимо собрать данные по каждому основному параметру в каждом месте отбора проб.</w:t>
      </w:r>
    </w:p>
    <w:p w:rsidR="000304F6" w:rsidRPr="00315D33" w:rsidRDefault="000304F6" w:rsidP="000304F6">
      <w:pPr>
        <w:jc w:val="both"/>
        <w:rPr>
          <w:rFonts w:ascii="Times New Roman" w:hAnsi="Times New Roman" w:cs="Times New Roman"/>
          <w:sz w:val="24"/>
          <w:szCs w:val="24"/>
        </w:rPr>
      </w:pPr>
      <w:r w:rsidRPr="00315D33">
        <w:rPr>
          <w:rFonts w:ascii="Times New Roman" w:hAnsi="Times New Roman" w:cs="Times New Roman"/>
          <w:sz w:val="24"/>
          <w:szCs w:val="24"/>
        </w:rPr>
        <w:t>Процесс сбора:</w:t>
      </w:r>
    </w:p>
    <w:p w:rsidR="000304F6" w:rsidRPr="00315D33" w:rsidRDefault="000304F6" w:rsidP="000304F6">
      <w:pPr>
        <w:jc w:val="both"/>
        <w:rPr>
          <w:rFonts w:ascii="Times New Roman" w:hAnsi="Times New Roman" w:cs="Times New Roman"/>
          <w:sz w:val="24"/>
          <w:szCs w:val="24"/>
        </w:rPr>
      </w:pPr>
      <w:r w:rsidRPr="00315D33">
        <w:rPr>
          <w:rFonts w:ascii="Times New Roman" w:hAnsi="Times New Roman" w:cs="Times New Roman"/>
          <w:sz w:val="24"/>
          <w:szCs w:val="24"/>
        </w:rPr>
        <w:t>Данные будут собираться в рамках ООН и ее Глобальной системы мониторинга окружающей среды по воде (GEMS/</w:t>
      </w:r>
      <w:proofErr w:type="spellStart"/>
      <w:r w:rsidRPr="00315D33">
        <w:rPr>
          <w:rFonts w:ascii="Times New Roman" w:hAnsi="Times New Roman" w:cs="Times New Roman"/>
          <w:sz w:val="24"/>
          <w:szCs w:val="24"/>
        </w:rPr>
        <w:t>Water</w:t>
      </w:r>
      <w:proofErr w:type="spellEnd"/>
      <w:r w:rsidRPr="00315D33">
        <w:rPr>
          <w:rFonts w:ascii="Times New Roman" w:hAnsi="Times New Roman" w:cs="Times New Roman"/>
          <w:sz w:val="24"/>
          <w:szCs w:val="24"/>
        </w:rPr>
        <w:t xml:space="preserve">) посредством электронной отчетности в </w:t>
      </w:r>
      <w:r w:rsidRPr="00315D33">
        <w:rPr>
          <w:rFonts w:ascii="Times New Roman" w:hAnsi="Times New Roman" w:cs="Times New Roman"/>
          <w:sz w:val="24"/>
          <w:szCs w:val="24"/>
        </w:rPr>
        <w:lastRenderedPageBreak/>
        <w:t xml:space="preserve">глобальной информационной системы качества воды </w:t>
      </w:r>
      <w:proofErr w:type="spellStart"/>
      <w:r w:rsidRPr="00315D33">
        <w:rPr>
          <w:rFonts w:ascii="Times New Roman" w:hAnsi="Times New Roman" w:cs="Times New Roman"/>
          <w:sz w:val="24"/>
          <w:szCs w:val="24"/>
        </w:rPr>
        <w:t>GEMStat</w:t>
      </w:r>
      <w:proofErr w:type="spellEnd"/>
      <w:r w:rsidRPr="00315D33">
        <w:rPr>
          <w:rFonts w:ascii="Times New Roman" w:hAnsi="Times New Roman" w:cs="Times New Roman"/>
          <w:sz w:val="24"/>
          <w:szCs w:val="24"/>
        </w:rPr>
        <w:t>. На национальном уровне отчеты о данных будут предоставляться национальными координационными центрами GEMS/</w:t>
      </w:r>
      <w:proofErr w:type="spellStart"/>
      <w:r w:rsidRPr="00315D33">
        <w:rPr>
          <w:rFonts w:ascii="Times New Roman" w:hAnsi="Times New Roman" w:cs="Times New Roman"/>
          <w:sz w:val="24"/>
          <w:szCs w:val="24"/>
        </w:rPr>
        <w:t>Water</w:t>
      </w:r>
      <w:proofErr w:type="spellEnd"/>
      <w:r w:rsidRPr="00315D33">
        <w:rPr>
          <w:rFonts w:ascii="Times New Roman" w:hAnsi="Times New Roman" w:cs="Times New Roman"/>
          <w:sz w:val="24"/>
          <w:szCs w:val="24"/>
        </w:rPr>
        <w:t xml:space="preserve"> или любым другим официальным партнером, назначенным соответствующим правительством. GEMS/</w:t>
      </w:r>
      <w:proofErr w:type="spellStart"/>
      <w:r w:rsidRPr="00315D33">
        <w:rPr>
          <w:rFonts w:ascii="Times New Roman" w:hAnsi="Times New Roman" w:cs="Times New Roman"/>
          <w:sz w:val="24"/>
          <w:szCs w:val="24"/>
        </w:rPr>
        <w:t>Water</w:t>
      </w:r>
      <w:proofErr w:type="spellEnd"/>
      <w:r w:rsidRPr="00315D33">
        <w:rPr>
          <w:rFonts w:ascii="Times New Roman" w:hAnsi="Times New Roman" w:cs="Times New Roman"/>
          <w:sz w:val="24"/>
          <w:szCs w:val="24"/>
        </w:rPr>
        <w:t xml:space="preserve"> предлагает консультации и помощь в выборе и составлении необходимых данных мониторинга, определении соответствующих районов речных бассейнов и очерчивании водных объектов, а также вычислении показателя по запросу через службу поддержки. Данные, представленные странами, будут проверяться на согласованность в отношении параметров мониторинга, целевых значений и пространственных единиц и по сравнению с данными мониторинга, доступными в </w:t>
      </w:r>
      <w:proofErr w:type="spellStart"/>
      <w:r w:rsidRPr="00315D33">
        <w:rPr>
          <w:rFonts w:ascii="Times New Roman" w:hAnsi="Times New Roman" w:cs="Times New Roman"/>
          <w:sz w:val="24"/>
          <w:szCs w:val="24"/>
        </w:rPr>
        <w:t>GEMStat</w:t>
      </w:r>
      <w:proofErr w:type="spellEnd"/>
      <w:r w:rsidRPr="00315D33">
        <w:rPr>
          <w:rFonts w:ascii="Times New Roman" w:hAnsi="Times New Roman" w:cs="Times New Roman"/>
          <w:sz w:val="24"/>
          <w:szCs w:val="24"/>
        </w:rPr>
        <w:t>, если это применимо.</w:t>
      </w:r>
    </w:p>
    <w:p w:rsidR="000304F6" w:rsidRPr="00315D33" w:rsidRDefault="000304F6" w:rsidP="000304F6">
      <w:pPr>
        <w:jc w:val="both"/>
        <w:rPr>
          <w:rFonts w:ascii="Times New Roman" w:hAnsi="Times New Roman" w:cs="Times New Roman"/>
          <w:b/>
          <w:sz w:val="24"/>
          <w:szCs w:val="24"/>
        </w:rPr>
      </w:pPr>
      <w:r w:rsidRPr="00315D33">
        <w:rPr>
          <w:rFonts w:ascii="Times New Roman" w:hAnsi="Times New Roman" w:cs="Times New Roman"/>
          <w:b/>
          <w:sz w:val="24"/>
          <w:szCs w:val="24"/>
        </w:rPr>
        <w:t>Доступность данных</w:t>
      </w:r>
    </w:p>
    <w:p w:rsidR="000304F6" w:rsidRPr="00315D33" w:rsidRDefault="000304F6" w:rsidP="000304F6">
      <w:pPr>
        <w:jc w:val="both"/>
        <w:rPr>
          <w:rFonts w:ascii="Times New Roman" w:hAnsi="Times New Roman" w:cs="Times New Roman"/>
          <w:sz w:val="24"/>
          <w:szCs w:val="24"/>
        </w:rPr>
      </w:pPr>
      <w:r w:rsidRPr="00315D33">
        <w:rPr>
          <w:rFonts w:ascii="Times New Roman" w:hAnsi="Times New Roman" w:cs="Times New Roman"/>
          <w:sz w:val="24"/>
          <w:szCs w:val="24"/>
        </w:rPr>
        <w:t>Описание:</w:t>
      </w:r>
    </w:p>
    <w:p w:rsidR="000304F6" w:rsidRPr="00315D33" w:rsidRDefault="000304F6" w:rsidP="000304F6">
      <w:pPr>
        <w:jc w:val="both"/>
        <w:rPr>
          <w:rFonts w:ascii="Times New Roman" w:hAnsi="Times New Roman" w:cs="Times New Roman"/>
          <w:sz w:val="24"/>
          <w:szCs w:val="24"/>
        </w:rPr>
      </w:pPr>
      <w:r w:rsidRPr="00315D33">
        <w:rPr>
          <w:rFonts w:ascii="Times New Roman" w:hAnsi="Times New Roman" w:cs="Times New Roman"/>
          <w:sz w:val="24"/>
          <w:szCs w:val="24"/>
        </w:rPr>
        <w:t>Первоначальный сбор базовых данных был проведен в 2017 году, и по состоянию на февраль 2018 года было представлено 48 наборов данных по странам.</w:t>
      </w:r>
    </w:p>
    <w:p w:rsidR="000304F6" w:rsidRPr="00315D33" w:rsidRDefault="000304F6" w:rsidP="000304F6">
      <w:pPr>
        <w:jc w:val="both"/>
        <w:rPr>
          <w:rFonts w:ascii="Times New Roman" w:hAnsi="Times New Roman" w:cs="Times New Roman"/>
          <w:sz w:val="24"/>
          <w:szCs w:val="24"/>
        </w:rPr>
      </w:pPr>
      <w:r w:rsidRPr="00315D33">
        <w:rPr>
          <w:rFonts w:ascii="Times New Roman" w:hAnsi="Times New Roman" w:cs="Times New Roman"/>
          <w:sz w:val="24"/>
          <w:szCs w:val="24"/>
        </w:rPr>
        <w:t>Временные ряды:</w:t>
      </w:r>
    </w:p>
    <w:p w:rsidR="000304F6" w:rsidRPr="00315D33" w:rsidRDefault="000304F6" w:rsidP="000304F6">
      <w:pPr>
        <w:jc w:val="both"/>
        <w:rPr>
          <w:rFonts w:ascii="Times New Roman" w:hAnsi="Times New Roman" w:cs="Times New Roman"/>
          <w:sz w:val="24"/>
          <w:szCs w:val="24"/>
        </w:rPr>
      </w:pPr>
      <w:r w:rsidRPr="00315D33">
        <w:rPr>
          <w:rFonts w:ascii="Times New Roman" w:hAnsi="Times New Roman" w:cs="Times New Roman"/>
          <w:sz w:val="24"/>
          <w:szCs w:val="24"/>
        </w:rPr>
        <w:t xml:space="preserve">Отчетность по этому показателю будет представляться по пятилетнему циклу. </w:t>
      </w:r>
    </w:p>
    <w:p w:rsidR="000304F6" w:rsidRPr="00315D33" w:rsidRDefault="000304F6" w:rsidP="000304F6">
      <w:pPr>
        <w:jc w:val="both"/>
        <w:rPr>
          <w:rFonts w:ascii="Times New Roman" w:hAnsi="Times New Roman" w:cs="Times New Roman"/>
          <w:sz w:val="24"/>
          <w:szCs w:val="24"/>
        </w:rPr>
      </w:pPr>
      <w:r w:rsidRPr="00315D33">
        <w:rPr>
          <w:rFonts w:ascii="Times New Roman" w:hAnsi="Times New Roman" w:cs="Times New Roman"/>
          <w:sz w:val="24"/>
          <w:szCs w:val="24"/>
        </w:rPr>
        <w:t>- Первоначальный сбор исходных данных завершен в 2017 году; первый цикл отчетности в 2020 году: данные, собранные с 2015 по 2019 годы; Второй цикл отчетности в 2025: данные, полученные от 2020 до 2024 года; третий отчетный цикл в 2030 году: данные, собранные с 2025 по 2029.</w:t>
      </w:r>
    </w:p>
    <w:p w:rsidR="000304F6" w:rsidRPr="00315D33" w:rsidRDefault="000304F6" w:rsidP="000304F6">
      <w:pPr>
        <w:jc w:val="both"/>
        <w:rPr>
          <w:rFonts w:ascii="Times New Roman" w:hAnsi="Times New Roman" w:cs="Times New Roman"/>
          <w:b/>
          <w:sz w:val="24"/>
          <w:szCs w:val="24"/>
        </w:rPr>
      </w:pPr>
      <w:r w:rsidRPr="00315D33">
        <w:rPr>
          <w:rFonts w:ascii="Times New Roman" w:hAnsi="Times New Roman" w:cs="Times New Roman"/>
          <w:b/>
          <w:sz w:val="24"/>
          <w:szCs w:val="24"/>
        </w:rPr>
        <w:t>Календарь</w:t>
      </w:r>
    </w:p>
    <w:p w:rsidR="000304F6" w:rsidRPr="00315D33" w:rsidRDefault="000304F6" w:rsidP="000304F6">
      <w:pPr>
        <w:jc w:val="both"/>
        <w:rPr>
          <w:rFonts w:ascii="Times New Roman" w:hAnsi="Times New Roman" w:cs="Times New Roman"/>
          <w:sz w:val="24"/>
          <w:szCs w:val="24"/>
        </w:rPr>
      </w:pPr>
      <w:r w:rsidRPr="00315D33">
        <w:rPr>
          <w:rFonts w:ascii="Times New Roman" w:hAnsi="Times New Roman" w:cs="Times New Roman"/>
          <w:sz w:val="24"/>
          <w:szCs w:val="24"/>
        </w:rPr>
        <w:t>Сбор данных:</w:t>
      </w:r>
    </w:p>
    <w:p w:rsidR="000304F6" w:rsidRPr="00315D33" w:rsidRDefault="000304F6" w:rsidP="000304F6">
      <w:pPr>
        <w:jc w:val="both"/>
        <w:rPr>
          <w:rFonts w:ascii="Times New Roman" w:hAnsi="Times New Roman" w:cs="Times New Roman"/>
          <w:sz w:val="24"/>
          <w:szCs w:val="24"/>
        </w:rPr>
      </w:pPr>
      <w:r w:rsidRPr="00315D33">
        <w:rPr>
          <w:rFonts w:ascii="Times New Roman" w:hAnsi="Times New Roman" w:cs="Times New Roman"/>
          <w:sz w:val="24"/>
          <w:szCs w:val="24"/>
        </w:rPr>
        <w:t>1. Первый цикл отчетности: 2020 год;</w:t>
      </w:r>
    </w:p>
    <w:p w:rsidR="000304F6" w:rsidRPr="00315D33" w:rsidRDefault="000304F6" w:rsidP="000304F6">
      <w:pPr>
        <w:jc w:val="both"/>
        <w:rPr>
          <w:rFonts w:ascii="Times New Roman" w:hAnsi="Times New Roman" w:cs="Times New Roman"/>
          <w:sz w:val="24"/>
          <w:szCs w:val="24"/>
        </w:rPr>
      </w:pPr>
      <w:r w:rsidRPr="00315D33">
        <w:rPr>
          <w:rFonts w:ascii="Times New Roman" w:hAnsi="Times New Roman" w:cs="Times New Roman"/>
          <w:sz w:val="24"/>
          <w:szCs w:val="24"/>
        </w:rPr>
        <w:t>2. Второй цикл отчетности: 2025 год;</w:t>
      </w:r>
    </w:p>
    <w:p w:rsidR="000304F6" w:rsidRPr="00315D33" w:rsidRDefault="000304F6" w:rsidP="000304F6">
      <w:pPr>
        <w:jc w:val="both"/>
        <w:rPr>
          <w:rFonts w:ascii="Times New Roman" w:hAnsi="Times New Roman" w:cs="Times New Roman"/>
          <w:sz w:val="24"/>
          <w:szCs w:val="24"/>
        </w:rPr>
      </w:pPr>
      <w:r w:rsidRPr="00315D33">
        <w:rPr>
          <w:rFonts w:ascii="Times New Roman" w:hAnsi="Times New Roman" w:cs="Times New Roman"/>
          <w:sz w:val="24"/>
          <w:szCs w:val="24"/>
        </w:rPr>
        <w:t>3. Третий отчетный цикл: 2030 год.</w:t>
      </w:r>
    </w:p>
    <w:p w:rsidR="000304F6" w:rsidRPr="00315D33" w:rsidRDefault="000304F6" w:rsidP="000304F6">
      <w:pPr>
        <w:jc w:val="both"/>
        <w:rPr>
          <w:rFonts w:ascii="Times New Roman" w:hAnsi="Times New Roman" w:cs="Times New Roman"/>
          <w:sz w:val="24"/>
          <w:szCs w:val="24"/>
        </w:rPr>
      </w:pPr>
      <w:r w:rsidRPr="00315D33">
        <w:rPr>
          <w:rFonts w:ascii="Times New Roman" w:hAnsi="Times New Roman" w:cs="Times New Roman"/>
          <w:sz w:val="24"/>
          <w:szCs w:val="24"/>
        </w:rPr>
        <w:t>Выпуск данных:</w:t>
      </w:r>
    </w:p>
    <w:p w:rsidR="000304F6" w:rsidRPr="00315D33" w:rsidRDefault="000304F6" w:rsidP="000304F6">
      <w:pPr>
        <w:jc w:val="both"/>
        <w:rPr>
          <w:rFonts w:ascii="Times New Roman" w:hAnsi="Times New Roman" w:cs="Times New Roman"/>
          <w:sz w:val="24"/>
          <w:szCs w:val="24"/>
        </w:rPr>
      </w:pPr>
      <w:r w:rsidRPr="00315D33">
        <w:rPr>
          <w:rFonts w:ascii="Times New Roman" w:hAnsi="Times New Roman" w:cs="Times New Roman"/>
          <w:sz w:val="24"/>
          <w:szCs w:val="24"/>
        </w:rPr>
        <w:t>1. Первый цикл отчетности: июнь 2021 года;</w:t>
      </w:r>
    </w:p>
    <w:p w:rsidR="000304F6" w:rsidRPr="00315D33" w:rsidRDefault="000304F6" w:rsidP="000304F6">
      <w:pPr>
        <w:jc w:val="both"/>
        <w:rPr>
          <w:rFonts w:ascii="Times New Roman" w:hAnsi="Times New Roman" w:cs="Times New Roman"/>
          <w:sz w:val="24"/>
          <w:szCs w:val="24"/>
        </w:rPr>
      </w:pPr>
      <w:r w:rsidRPr="00315D33">
        <w:rPr>
          <w:rFonts w:ascii="Times New Roman" w:hAnsi="Times New Roman" w:cs="Times New Roman"/>
          <w:sz w:val="24"/>
          <w:szCs w:val="24"/>
        </w:rPr>
        <w:t>2. Второй цикл отчетности: июнь 2026 года;</w:t>
      </w:r>
    </w:p>
    <w:p w:rsidR="000304F6" w:rsidRPr="00315D33" w:rsidRDefault="000304F6" w:rsidP="000304F6">
      <w:pPr>
        <w:jc w:val="both"/>
        <w:rPr>
          <w:rFonts w:ascii="Times New Roman" w:hAnsi="Times New Roman" w:cs="Times New Roman"/>
          <w:sz w:val="24"/>
          <w:szCs w:val="24"/>
        </w:rPr>
      </w:pPr>
      <w:r w:rsidRPr="00315D33">
        <w:rPr>
          <w:rFonts w:ascii="Times New Roman" w:hAnsi="Times New Roman" w:cs="Times New Roman"/>
          <w:sz w:val="24"/>
          <w:szCs w:val="24"/>
        </w:rPr>
        <w:t>3. Третий цикл отчетности: июнь 2031 года.</w:t>
      </w:r>
    </w:p>
    <w:p w:rsidR="000304F6" w:rsidRPr="00315D33" w:rsidRDefault="000304F6" w:rsidP="000304F6">
      <w:pPr>
        <w:jc w:val="both"/>
        <w:rPr>
          <w:rFonts w:ascii="Times New Roman" w:hAnsi="Times New Roman" w:cs="Times New Roman"/>
          <w:b/>
          <w:sz w:val="24"/>
          <w:szCs w:val="24"/>
        </w:rPr>
      </w:pPr>
      <w:r w:rsidRPr="00315D33">
        <w:rPr>
          <w:rFonts w:ascii="Times New Roman" w:hAnsi="Times New Roman" w:cs="Times New Roman"/>
          <w:b/>
          <w:sz w:val="24"/>
          <w:szCs w:val="24"/>
        </w:rPr>
        <w:t>Поставщики данных</w:t>
      </w:r>
    </w:p>
    <w:p w:rsidR="000304F6" w:rsidRPr="00315D33" w:rsidRDefault="000304F6" w:rsidP="000304F6">
      <w:pPr>
        <w:pStyle w:val="ListParagraph"/>
        <w:numPr>
          <w:ilvl w:val="0"/>
          <w:numId w:val="1"/>
        </w:numPr>
        <w:jc w:val="both"/>
        <w:rPr>
          <w:rFonts w:ascii="Times New Roman" w:hAnsi="Times New Roman" w:cs="Times New Roman"/>
          <w:sz w:val="24"/>
          <w:szCs w:val="24"/>
        </w:rPr>
      </w:pPr>
      <w:r w:rsidRPr="00315D33">
        <w:rPr>
          <w:rFonts w:ascii="Times New Roman" w:hAnsi="Times New Roman" w:cs="Times New Roman"/>
          <w:sz w:val="24"/>
          <w:szCs w:val="24"/>
        </w:rPr>
        <w:t>GEMS/национальные координационные центры по водным ресурсам в соответствующих министерствах, органах по водным ресурсам и т.д. или их уполномоченный представитель.</w:t>
      </w:r>
    </w:p>
    <w:p w:rsidR="000304F6" w:rsidRPr="00315D33" w:rsidRDefault="000304F6" w:rsidP="000304F6">
      <w:pPr>
        <w:jc w:val="both"/>
        <w:rPr>
          <w:rFonts w:ascii="Times New Roman" w:hAnsi="Times New Roman" w:cs="Times New Roman"/>
          <w:b/>
          <w:sz w:val="24"/>
          <w:szCs w:val="24"/>
        </w:rPr>
      </w:pPr>
      <w:r w:rsidRPr="00315D33">
        <w:rPr>
          <w:rFonts w:ascii="Times New Roman" w:hAnsi="Times New Roman" w:cs="Times New Roman"/>
          <w:b/>
          <w:sz w:val="24"/>
          <w:szCs w:val="24"/>
        </w:rPr>
        <w:t>Составители данных</w:t>
      </w:r>
    </w:p>
    <w:p w:rsidR="000304F6" w:rsidRPr="00315D33" w:rsidRDefault="000304F6" w:rsidP="000304F6">
      <w:pPr>
        <w:pStyle w:val="ListParagraph"/>
        <w:numPr>
          <w:ilvl w:val="0"/>
          <w:numId w:val="2"/>
        </w:numPr>
        <w:jc w:val="both"/>
        <w:rPr>
          <w:rFonts w:ascii="Times New Roman" w:hAnsi="Times New Roman" w:cs="Times New Roman"/>
          <w:sz w:val="24"/>
          <w:szCs w:val="24"/>
        </w:rPr>
      </w:pPr>
      <w:r w:rsidRPr="00315D33">
        <w:rPr>
          <w:rFonts w:ascii="Times New Roman" w:hAnsi="Times New Roman" w:cs="Times New Roman"/>
          <w:sz w:val="24"/>
          <w:szCs w:val="24"/>
        </w:rPr>
        <w:lastRenderedPageBreak/>
        <w:t>ООН по окружающей среде (программа Организации Объединенных Наций по окружающей среде)</w:t>
      </w:r>
    </w:p>
    <w:p w:rsidR="000304F6" w:rsidRPr="00315D33" w:rsidRDefault="000304F6" w:rsidP="000304F6">
      <w:pPr>
        <w:jc w:val="both"/>
        <w:rPr>
          <w:rFonts w:ascii="Times New Roman" w:hAnsi="Times New Roman" w:cs="Times New Roman"/>
          <w:b/>
          <w:sz w:val="24"/>
          <w:szCs w:val="24"/>
        </w:rPr>
      </w:pPr>
      <w:r w:rsidRPr="00315D33">
        <w:rPr>
          <w:rFonts w:ascii="Times New Roman" w:hAnsi="Times New Roman" w:cs="Times New Roman"/>
          <w:b/>
          <w:sz w:val="24"/>
          <w:szCs w:val="24"/>
        </w:rPr>
        <w:t>Ссылки</w:t>
      </w:r>
    </w:p>
    <w:p w:rsidR="000304F6" w:rsidRPr="00315D33" w:rsidRDefault="000304F6" w:rsidP="000304F6">
      <w:pPr>
        <w:jc w:val="both"/>
        <w:rPr>
          <w:rFonts w:ascii="Times New Roman" w:hAnsi="Times New Roman" w:cs="Times New Roman"/>
          <w:sz w:val="24"/>
          <w:szCs w:val="24"/>
        </w:rPr>
      </w:pPr>
      <w:r w:rsidRPr="00315D33">
        <w:rPr>
          <w:rFonts w:ascii="Times New Roman" w:hAnsi="Times New Roman" w:cs="Times New Roman"/>
          <w:sz w:val="24"/>
          <w:szCs w:val="24"/>
          <w:lang w:val="en-US"/>
        </w:rPr>
        <w:t>URL</w:t>
      </w:r>
      <w:r w:rsidRPr="00315D33">
        <w:rPr>
          <w:rFonts w:ascii="Times New Roman" w:hAnsi="Times New Roman" w:cs="Times New Roman"/>
          <w:sz w:val="24"/>
          <w:szCs w:val="24"/>
        </w:rPr>
        <w:t xml:space="preserve">: </w:t>
      </w:r>
      <w:hyperlink r:id="rId8" w:history="1">
        <w:r w:rsidRPr="00315D33">
          <w:rPr>
            <w:rStyle w:val="Hyperlink"/>
            <w:rFonts w:ascii="Times New Roman" w:hAnsi="Times New Roman" w:cs="Times New Roman"/>
            <w:sz w:val="24"/>
            <w:szCs w:val="24"/>
            <w:lang w:val="en-US"/>
          </w:rPr>
          <w:t>http</w:t>
        </w:r>
        <w:r w:rsidRPr="00315D33">
          <w:rPr>
            <w:rStyle w:val="Hyperlink"/>
            <w:rFonts w:ascii="Times New Roman" w:hAnsi="Times New Roman" w:cs="Times New Roman"/>
            <w:sz w:val="24"/>
            <w:szCs w:val="24"/>
          </w:rPr>
          <w:t>://</w:t>
        </w:r>
        <w:r w:rsidRPr="00315D33">
          <w:rPr>
            <w:rStyle w:val="Hyperlink"/>
            <w:rFonts w:ascii="Times New Roman" w:hAnsi="Times New Roman" w:cs="Times New Roman"/>
            <w:sz w:val="24"/>
            <w:szCs w:val="24"/>
            <w:lang w:val="en-US"/>
          </w:rPr>
          <w:t>www</w:t>
        </w:r>
        <w:r w:rsidRPr="00315D33">
          <w:rPr>
            <w:rStyle w:val="Hyperlink"/>
            <w:rFonts w:ascii="Times New Roman" w:hAnsi="Times New Roman" w:cs="Times New Roman"/>
            <w:sz w:val="24"/>
            <w:szCs w:val="24"/>
          </w:rPr>
          <w:t>.</w:t>
        </w:r>
        <w:proofErr w:type="spellStart"/>
        <w:r w:rsidRPr="00315D33">
          <w:rPr>
            <w:rStyle w:val="Hyperlink"/>
            <w:rFonts w:ascii="Times New Roman" w:hAnsi="Times New Roman" w:cs="Times New Roman"/>
            <w:sz w:val="24"/>
            <w:szCs w:val="24"/>
            <w:lang w:val="en-US"/>
          </w:rPr>
          <w:t>sdg</w:t>
        </w:r>
        <w:proofErr w:type="spellEnd"/>
        <w:r w:rsidRPr="00315D33">
          <w:rPr>
            <w:rStyle w:val="Hyperlink"/>
            <w:rFonts w:ascii="Times New Roman" w:hAnsi="Times New Roman" w:cs="Times New Roman"/>
            <w:sz w:val="24"/>
            <w:szCs w:val="24"/>
          </w:rPr>
          <w:t>6</w:t>
        </w:r>
        <w:r w:rsidRPr="00315D33">
          <w:rPr>
            <w:rStyle w:val="Hyperlink"/>
            <w:rFonts w:ascii="Times New Roman" w:hAnsi="Times New Roman" w:cs="Times New Roman"/>
            <w:sz w:val="24"/>
            <w:szCs w:val="24"/>
            <w:lang w:val="en-US"/>
          </w:rPr>
          <w:t>monitoring</w:t>
        </w:r>
        <w:r w:rsidRPr="00315D33">
          <w:rPr>
            <w:rStyle w:val="Hyperlink"/>
            <w:rFonts w:ascii="Times New Roman" w:hAnsi="Times New Roman" w:cs="Times New Roman"/>
            <w:sz w:val="24"/>
            <w:szCs w:val="24"/>
          </w:rPr>
          <w:t>.</w:t>
        </w:r>
        <w:r w:rsidRPr="00315D33">
          <w:rPr>
            <w:rStyle w:val="Hyperlink"/>
            <w:rFonts w:ascii="Times New Roman" w:hAnsi="Times New Roman" w:cs="Times New Roman"/>
            <w:sz w:val="24"/>
            <w:szCs w:val="24"/>
            <w:lang w:val="en-US"/>
          </w:rPr>
          <w:t>org</w:t>
        </w:r>
        <w:r w:rsidRPr="00315D33">
          <w:rPr>
            <w:rStyle w:val="Hyperlink"/>
            <w:rFonts w:ascii="Times New Roman" w:hAnsi="Times New Roman" w:cs="Times New Roman"/>
            <w:sz w:val="24"/>
            <w:szCs w:val="24"/>
          </w:rPr>
          <w:t>/</w:t>
        </w:r>
        <w:r w:rsidRPr="00315D33">
          <w:rPr>
            <w:rStyle w:val="Hyperlink"/>
            <w:rFonts w:ascii="Times New Roman" w:hAnsi="Times New Roman" w:cs="Times New Roman"/>
            <w:sz w:val="24"/>
            <w:szCs w:val="24"/>
            <w:lang w:val="en-US"/>
          </w:rPr>
          <w:t>indicators</w:t>
        </w:r>
        <w:r w:rsidRPr="00315D33">
          <w:rPr>
            <w:rStyle w:val="Hyperlink"/>
            <w:rFonts w:ascii="Times New Roman" w:hAnsi="Times New Roman" w:cs="Times New Roman"/>
            <w:sz w:val="24"/>
            <w:szCs w:val="24"/>
          </w:rPr>
          <w:t>/</w:t>
        </w:r>
        <w:r w:rsidRPr="00315D33">
          <w:rPr>
            <w:rStyle w:val="Hyperlink"/>
            <w:rFonts w:ascii="Times New Roman" w:hAnsi="Times New Roman" w:cs="Times New Roman"/>
            <w:sz w:val="24"/>
            <w:szCs w:val="24"/>
            <w:lang w:val="en-US"/>
          </w:rPr>
          <w:t>target</w:t>
        </w:r>
        <w:r w:rsidRPr="00315D33">
          <w:rPr>
            <w:rStyle w:val="Hyperlink"/>
            <w:rFonts w:ascii="Times New Roman" w:hAnsi="Times New Roman" w:cs="Times New Roman"/>
            <w:sz w:val="24"/>
            <w:szCs w:val="24"/>
          </w:rPr>
          <w:t>-63/</w:t>
        </w:r>
        <w:r w:rsidRPr="00315D33">
          <w:rPr>
            <w:rStyle w:val="Hyperlink"/>
            <w:rFonts w:ascii="Times New Roman" w:hAnsi="Times New Roman" w:cs="Times New Roman"/>
            <w:sz w:val="24"/>
            <w:szCs w:val="24"/>
            <w:lang w:val="en-US"/>
          </w:rPr>
          <w:t>indicators</w:t>
        </w:r>
        <w:r w:rsidRPr="00315D33">
          <w:rPr>
            <w:rStyle w:val="Hyperlink"/>
            <w:rFonts w:ascii="Times New Roman" w:hAnsi="Times New Roman" w:cs="Times New Roman"/>
            <w:sz w:val="24"/>
            <w:szCs w:val="24"/>
          </w:rPr>
          <w:t>632/</w:t>
        </w:r>
      </w:hyperlink>
    </w:p>
    <w:p w:rsidR="000304F6" w:rsidRPr="00315D33" w:rsidRDefault="000304F6" w:rsidP="000304F6">
      <w:pPr>
        <w:jc w:val="both"/>
        <w:rPr>
          <w:rFonts w:ascii="Times New Roman" w:hAnsi="Times New Roman" w:cs="Times New Roman"/>
          <w:sz w:val="24"/>
          <w:szCs w:val="24"/>
        </w:rPr>
      </w:pPr>
      <w:r w:rsidRPr="00315D33">
        <w:rPr>
          <w:rFonts w:ascii="Times New Roman" w:hAnsi="Times New Roman" w:cs="Times New Roman"/>
          <w:sz w:val="24"/>
          <w:szCs w:val="24"/>
        </w:rPr>
        <w:t xml:space="preserve">ЕС (Европейский парламент, Совет Европейского Союза) 2000. Рамочная Директива по воде (РДВ) 2000/60/ЕС Европейского парламента и Совета от 23 октября 2000 года, устанавливающая рамки для действий сообщества в области водной политики, </w:t>
      </w:r>
      <w:r w:rsidRPr="00315D33">
        <w:rPr>
          <w:rFonts w:ascii="Times New Roman" w:hAnsi="Times New Roman" w:cs="Times New Roman"/>
          <w:sz w:val="24"/>
          <w:szCs w:val="24"/>
          <w:lang w:val="en-US"/>
        </w:rPr>
        <w:t>Official</w:t>
      </w:r>
      <w:r w:rsidRPr="00315D33">
        <w:rPr>
          <w:rFonts w:ascii="Times New Roman" w:hAnsi="Times New Roman" w:cs="Times New Roman"/>
          <w:sz w:val="24"/>
          <w:szCs w:val="24"/>
        </w:rPr>
        <w:t xml:space="preserve"> </w:t>
      </w:r>
      <w:r w:rsidRPr="00315D33">
        <w:rPr>
          <w:rFonts w:ascii="Times New Roman" w:hAnsi="Times New Roman" w:cs="Times New Roman"/>
          <w:sz w:val="24"/>
          <w:szCs w:val="24"/>
          <w:lang w:val="en-US"/>
        </w:rPr>
        <w:t>Journal</w:t>
      </w:r>
      <w:r w:rsidRPr="00315D33">
        <w:rPr>
          <w:rFonts w:ascii="Times New Roman" w:hAnsi="Times New Roman" w:cs="Times New Roman"/>
          <w:sz w:val="24"/>
          <w:szCs w:val="24"/>
        </w:rPr>
        <w:t xml:space="preserve"> </w:t>
      </w:r>
      <w:r w:rsidRPr="00315D33">
        <w:rPr>
          <w:rFonts w:ascii="Times New Roman" w:hAnsi="Times New Roman" w:cs="Times New Roman"/>
          <w:sz w:val="24"/>
          <w:szCs w:val="24"/>
          <w:lang w:val="en-US"/>
        </w:rPr>
        <w:t>L</w:t>
      </w:r>
      <w:r w:rsidRPr="00315D33">
        <w:rPr>
          <w:rFonts w:ascii="Times New Roman" w:hAnsi="Times New Roman" w:cs="Times New Roman"/>
          <w:sz w:val="24"/>
          <w:szCs w:val="24"/>
        </w:rPr>
        <w:t xml:space="preserve">327, 1-72. Доступно по адресу: </w:t>
      </w:r>
      <w:hyperlink r:id="rId9" w:history="1">
        <w:r w:rsidRPr="00315D33">
          <w:rPr>
            <w:rStyle w:val="Hyperlink"/>
            <w:rFonts w:ascii="Times New Roman" w:hAnsi="Times New Roman" w:cs="Times New Roman"/>
            <w:sz w:val="24"/>
            <w:szCs w:val="24"/>
          </w:rPr>
          <w:t>http://eur-lex.europa.eu/legal-content/EN/TXT/?uri=CELEX:32000L0060</w:t>
        </w:r>
      </w:hyperlink>
      <w:r w:rsidRPr="00315D33">
        <w:rPr>
          <w:rFonts w:ascii="Times New Roman" w:hAnsi="Times New Roman" w:cs="Times New Roman"/>
          <w:sz w:val="24"/>
          <w:szCs w:val="24"/>
        </w:rPr>
        <w:t xml:space="preserve"> </w:t>
      </w:r>
    </w:p>
    <w:p w:rsidR="000304F6" w:rsidRPr="00315D33" w:rsidRDefault="000304F6" w:rsidP="000304F6">
      <w:pPr>
        <w:spacing w:after="0"/>
        <w:jc w:val="both"/>
        <w:rPr>
          <w:rFonts w:ascii="Times New Roman" w:hAnsi="Times New Roman" w:cs="Times New Roman"/>
          <w:sz w:val="24"/>
          <w:szCs w:val="24"/>
        </w:rPr>
      </w:pPr>
      <w:r w:rsidRPr="00315D33">
        <w:rPr>
          <w:rFonts w:ascii="Times New Roman" w:hAnsi="Times New Roman" w:cs="Times New Roman"/>
          <w:sz w:val="24"/>
          <w:szCs w:val="24"/>
        </w:rPr>
        <w:t xml:space="preserve">Конвенция ЕЭК ООН по охране и использованию трансграничных водотоков и международных озер 1992 года. Доступно по адресу:  </w:t>
      </w:r>
    </w:p>
    <w:p w:rsidR="000304F6" w:rsidRPr="00315D33" w:rsidRDefault="000304F6" w:rsidP="000304F6">
      <w:pPr>
        <w:spacing w:after="0"/>
        <w:jc w:val="both"/>
        <w:rPr>
          <w:rFonts w:ascii="Times New Roman" w:hAnsi="Times New Roman" w:cs="Times New Roman"/>
          <w:sz w:val="24"/>
          <w:szCs w:val="24"/>
        </w:rPr>
      </w:pPr>
      <w:hyperlink r:id="rId10" w:history="1">
        <w:r w:rsidRPr="00315D33">
          <w:rPr>
            <w:rStyle w:val="Hyperlink"/>
            <w:rFonts w:ascii="Times New Roman" w:hAnsi="Times New Roman" w:cs="Times New Roman"/>
            <w:sz w:val="24"/>
            <w:szCs w:val="24"/>
          </w:rPr>
          <w:t>http://www.unece.org/fileadmin/DAM/env/water/pdf/watercon.pdf</w:t>
        </w:r>
      </w:hyperlink>
      <w:r w:rsidRPr="00315D33">
        <w:rPr>
          <w:rFonts w:ascii="Times New Roman" w:hAnsi="Times New Roman" w:cs="Times New Roman"/>
          <w:sz w:val="24"/>
          <w:szCs w:val="24"/>
        </w:rPr>
        <w:t xml:space="preserve"> </w:t>
      </w:r>
    </w:p>
    <w:p w:rsidR="000304F6" w:rsidRPr="00315D33" w:rsidRDefault="000304F6" w:rsidP="000304F6">
      <w:pPr>
        <w:spacing w:before="240" w:after="0"/>
        <w:jc w:val="both"/>
        <w:rPr>
          <w:rFonts w:ascii="Times New Roman" w:hAnsi="Times New Roman" w:cs="Times New Roman"/>
          <w:sz w:val="24"/>
          <w:szCs w:val="24"/>
        </w:rPr>
      </w:pPr>
      <w:r w:rsidRPr="00315D33">
        <w:rPr>
          <w:rFonts w:ascii="Times New Roman" w:hAnsi="Times New Roman" w:cs="Times New Roman"/>
          <w:sz w:val="24"/>
          <w:szCs w:val="24"/>
        </w:rPr>
        <w:t xml:space="preserve">ВМО 2012 Международный Глоссарий по Гидрологии. № 385 Всемирная Метеорологическая Организация и Организация Объединенных Наций по вопросам образования, науки и культуры. Доступно по адресу: </w:t>
      </w:r>
      <w:hyperlink r:id="rId11" w:history="1">
        <w:r w:rsidRPr="00315D33">
          <w:rPr>
            <w:rStyle w:val="Hyperlink"/>
            <w:rFonts w:ascii="Times New Roman" w:hAnsi="Times New Roman" w:cs="Times New Roman"/>
            <w:sz w:val="24"/>
            <w:szCs w:val="24"/>
          </w:rPr>
          <w:t>http://library.wmo.int/pmb_ged/wmo_385-2012.pdf</w:t>
        </w:r>
      </w:hyperlink>
      <w:r w:rsidRPr="00315D33">
        <w:rPr>
          <w:rFonts w:ascii="Times New Roman" w:hAnsi="Times New Roman" w:cs="Times New Roman"/>
          <w:sz w:val="24"/>
          <w:szCs w:val="24"/>
        </w:rPr>
        <w:t xml:space="preserve"> </w:t>
      </w:r>
    </w:p>
    <w:p w:rsidR="000304F6" w:rsidRPr="00315D33" w:rsidRDefault="000304F6" w:rsidP="000304F6">
      <w:pPr>
        <w:spacing w:before="240" w:after="0"/>
        <w:jc w:val="both"/>
        <w:rPr>
          <w:rFonts w:ascii="Times New Roman" w:hAnsi="Times New Roman" w:cs="Times New Roman"/>
          <w:b/>
          <w:sz w:val="24"/>
          <w:szCs w:val="24"/>
        </w:rPr>
      </w:pPr>
      <w:r w:rsidRPr="00315D33">
        <w:rPr>
          <w:rFonts w:ascii="Times New Roman" w:hAnsi="Times New Roman" w:cs="Times New Roman"/>
          <w:b/>
          <w:sz w:val="24"/>
          <w:szCs w:val="24"/>
        </w:rPr>
        <w:t>Связанные индикаторы</w:t>
      </w:r>
    </w:p>
    <w:p w:rsidR="000304F6" w:rsidRPr="00315D33" w:rsidRDefault="000304F6" w:rsidP="000304F6">
      <w:pPr>
        <w:spacing w:before="240" w:after="0"/>
        <w:jc w:val="both"/>
        <w:rPr>
          <w:rFonts w:ascii="Times New Roman" w:hAnsi="Times New Roman" w:cs="Times New Roman"/>
          <w:sz w:val="24"/>
          <w:szCs w:val="24"/>
        </w:rPr>
      </w:pPr>
      <w:r w:rsidRPr="00315D33">
        <w:rPr>
          <w:rFonts w:ascii="Times New Roman" w:hAnsi="Times New Roman" w:cs="Times New Roman"/>
          <w:sz w:val="24"/>
          <w:szCs w:val="24"/>
        </w:rPr>
        <w:t>Показатели 6.3.1, 6.6.1, 14.1.1</w:t>
      </w:r>
    </w:p>
    <w:p w:rsidR="00A52560" w:rsidRPr="000304F6" w:rsidRDefault="00A52560" w:rsidP="000304F6">
      <w:bookmarkStart w:id="0" w:name="_GoBack"/>
      <w:bookmarkEnd w:id="0"/>
    </w:p>
    <w:sectPr w:rsidR="00A52560" w:rsidRPr="000304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C000ACFF" w:usb2="00000009" w:usb3="00000000" w:csb0="000001FF" w:csb1="00000000"/>
  </w:font>
  <w:font w:name="Tahoma">
    <w:panose1 w:val="020B0604030504040204"/>
    <w:charset w:val="CC"/>
    <w:family w:val="swiss"/>
    <w:notTrueType/>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D67344"/>
    <w:multiLevelType w:val="hybridMultilevel"/>
    <w:tmpl w:val="EDF447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9F30E9D"/>
    <w:multiLevelType w:val="hybridMultilevel"/>
    <w:tmpl w:val="CF8EF4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25DF"/>
    <w:rsid w:val="000304F6"/>
    <w:rsid w:val="002F34D4"/>
    <w:rsid w:val="0030248E"/>
    <w:rsid w:val="00315D33"/>
    <w:rsid w:val="00333F62"/>
    <w:rsid w:val="0035498B"/>
    <w:rsid w:val="00444D88"/>
    <w:rsid w:val="004532D4"/>
    <w:rsid w:val="006851D3"/>
    <w:rsid w:val="0070724B"/>
    <w:rsid w:val="009A63E0"/>
    <w:rsid w:val="009E44BB"/>
    <w:rsid w:val="009E735A"/>
    <w:rsid w:val="00A52560"/>
    <w:rsid w:val="00BA6B39"/>
    <w:rsid w:val="00BB0FB8"/>
    <w:rsid w:val="00C13FB4"/>
    <w:rsid w:val="00CE67D7"/>
    <w:rsid w:val="00D16257"/>
    <w:rsid w:val="00D52053"/>
    <w:rsid w:val="00DA184F"/>
    <w:rsid w:val="00E4651E"/>
    <w:rsid w:val="00E77643"/>
    <w:rsid w:val="00F338F4"/>
    <w:rsid w:val="00F425DF"/>
    <w:rsid w:val="00FC1FFA"/>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1EAD7D-F0AA-414B-AA34-32C7AE267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B0FB8"/>
    <w:rPr>
      <w:color w:val="0000FF" w:themeColor="hyperlink"/>
      <w:u w:val="single"/>
    </w:rPr>
  </w:style>
  <w:style w:type="paragraph" w:styleId="ListParagraph">
    <w:name w:val="List Paragraph"/>
    <w:basedOn w:val="Normal"/>
    <w:uiPriority w:val="34"/>
    <w:qFormat/>
    <w:rsid w:val="002F34D4"/>
    <w:pPr>
      <w:ind w:left="720"/>
      <w:contextualSpacing/>
    </w:pPr>
  </w:style>
  <w:style w:type="paragraph" w:styleId="BalloonText">
    <w:name w:val="Balloon Text"/>
    <w:basedOn w:val="Normal"/>
    <w:link w:val="BalloonTextChar"/>
    <w:uiPriority w:val="99"/>
    <w:semiHidden/>
    <w:unhideWhenUsed/>
    <w:rsid w:val="00DA18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84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dg6monitoring.org/indicators/target-63/indicators63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pre-uneplive.unep.org/media/docs/graphs/aggregation_methods.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ampbell7@un.org" TargetMode="External"/><Relationship Id="rId11" Type="http://schemas.openxmlformats.org/officeDocument/2006/relationships/hyperlink" Target="http://library.wmo.int/pmb_ged/wmo_385-2012.pdf" TargetMode="External"/><Relationship Id="rId5" Type="http://schemas.openxmlformats.org/officeDocument/2006/relationships/hyperlink" Target="mailto:hartwig.kremer@un.org" TargetMode="External"/><Relationship Id="rId10" Type="http://schemas.openxmlformats.org/officeDocument/2006/relationships/hyperlink" Target="http://www.unece.org/fileadmin/DAM/env/water/pdf/watercon.pdf" TargetMode="External"/><Relationship Id="rId4" Type="http://schemas.openxmlformats.org/officeDocument/2006/relationships/webSettings" Target="webSettings.xml"/><Relationship Id="rId9" Type="http://schemas.openxmlformats.org/officeDocument/2006/relationships/hyperlink" Target="http://eur-lex.europa.eu/legal-content/EN/TXT/?uri=CELEX:32000L00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8</Pages>
  <Words>2625</Words>
  <Characters>14964</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Rosstat</Company>
  <LinksUpToDate>false</LinksUpToDate>
  <CharactersWithSpaces>17554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 Ксения Сергеевна</dc:creator>
  <cp:keywords/>
  <dc:description/>
  <cp:lastModifiedBy>Microsoft Office User</cp:lastModifiedBy>
  <cp:revision>7</cp:revision>
  <dcterms:created xsi:type="dcterms:W3CDTF">2018-05-07T11:57:00Z</dcterms:created>
  <dcterms:modified xsi:type="dcterms:W3CDTF">2021-08-19T11:15:00Z</dcterms:modified>
</cp:coreProperties>
</file>