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12FD2" w14:textId="77777777" w:rsidR="00DC477E" w:rsidRPr="00031461" w:rsidRDefault="00DC477E" w:rsidP="00DC477E">
      <w:pPr>
        <w:jc w:val="both"/>
        <w:rPr>
          <w:rFonts w:ascii="Times New Roman" w:hAnsi="Times New Roman" w:cs="Times New Roman"/>
          <w:b/>
          <w:sz w:val="24"/>
          <w:szCs w:val="24"/>
        </w:rPr>
      </w:pPr>
      <w:r w:rsidRPr="00031461">
        <w:rPr>
          <w:rFonts w:ascii="Times New Roman" w:hAnsi="Times New Roman" w:cs="Times New Roman"/>
          <w:b/>
          <w:sz w:val="24"/>
          <w:szCs w:val="24"/>
        </w:rPr>
        <w:t>Цель 5. Обеспечение гендерного равенства и расширение прав и возможностей всех женщин и девочек</w:t>
      </w:r>
    </w:p>
    <w:p w14:paraId="55B466DA" w14:textId="77777777" w:rsidR="00DC477E" w:rsidRPr="00031461" w:rsidRDefault="00DC477E" w:rsidP="00DC477E">
      <w:pPr>
        <w:jc w:val="both"/>
        <w:rPr>
          <w:rFonts w:ascii="Times New Roman" w:hAnsi="Times New Roman" w:cs="Times New Roman"/>
          <w:b/>
          <w:sz w:val="24"/>
          <w:szCs w:val="24"/>
        </w:rPr>
      </w:pPr>
      <w:r w:rsidRPr="00031461">
        <w:rPr>
          <w:rFonts w:ascii="Times New Roman" w:hAnsi="Times New Roman" w:cs="Times New Roman"/>
          <w:b/>
          <w:sz w:val="24"/>
          <w:szCs w:val="24"/>
        </w:rPr>
        <w:t>5.5. Обеспечить всестороннее и реальное участие женщин и равные для них возможности для лидерства на всех уровнях принятия решений в политической, экономической и общественной жизни</w:t>
      </w:r>
    </w:p>
    <w:p w14:paraId="04DA91B1" w14:textId="77777777" w:rsidR="00DC477E" w:rsidRPr="00031461" w:rsidRDefault="00DC477E" w:rsidP="00DC477E">
      <w:pPr>
        <w:jc w:val="both"/>
        <w:rPr>
          <w:rFonts w:ascii="Times New Roman" w:hAnsi="Times New Roman" w:cs="Times New Roman"/>
          <w:b/>
          <w:sz w:val="24"/>
          <w:szCs w:val="24"/>
        </w:rPr>
      </w:pPr>
      <w:r w:rsidRPr="00031461">
        <w:rPr>
          <w:rFonts w:ascii="Times New Roman" w:hAnsi="Times New Roman" w:cs="Times New Roman"/>
          <w:b/>
          <w:sz w:val="24"/>
          <w:szCs w:val="24"/>
        </w:rPr>
        <w:t xml:space="preserve">5.5.1 Доля мест, занимаемых женщинами в а) национальных парламентах и </w:t>
      </w:r>
      <w:r w:rsidRPr="00031461">
        <w:rPr>
          <w:rFonts w:ascii="Times New Roman" w:hAnsi="Times New Roman" w:cs="Times New Roman"/>
          <w:b/>
          <w:sz w:val="24"/>
          <w:szCs w:val="24"/>
          <w:lang w:val="en-US"/>
        </w:rPr>
        <w:t>b</w:t>
      </w:r>
      <w:r w:rsidRPr="00031461">
        <w:rPr>
          <w:rFonts w:ascii="Times New Roman" w:hAnsi="Times New Roman" w:cs="Times New Roman"/>
          <w:b/>
          <w:sz w:val="24"/>
          <w:szCs w:val="24"/>
        </w:rPr>
        <w:t>) местных органах власти</w:t>
      </w:r>
    </w:p>
    <w:p w14:paraId="5013D445" w14:textId="77777777" w:rsidR="00DC477E" w:rsidRPr="00031461" w:rsidRDefault="00DC477E" w:rsidP="00DC477E">
      <w:pPr>
        <w:jc w:val="both"/>
        <w:rPr>
          <w:rFonts w:ascii="Times New Roman" w:hAnsi="Times New Roman" w:cs="Times New Roman"/>
          <w:b/>
          <w:sz w:val="24"/>
          <w:szCs w:val="24"/>
        </w:rPr>
      </w:pPr>
      <w:r w:rsidRPr="00031461">
        <w:rPr>
          <w:rFonts w:ascii="Times New Roman" w:hAnsi="Times New Roman" w:cs="Times New Roman"/>
          <w:b/>
          <w:sz w:val="24"/>
          <w:szCs w:val="24"/>
        </w:rPr>
        <w:t>Институциональная информация</w:t>
      </w:r>
    </w:p>
    <w:p w14:paraId="23C331E9" w14:textId="77777777" w:rsidR="00DC477E" w:rsidRPr="00031461" w:rsidRDefault="00DC477E" w:rsidP="00DC477E">
      <w:pPr>
        <w:jc w:val="both"/>
        <w:rPr>
          <w:rFonts w:ascii="Times New Roman" w:hAnsi="Times New Roman" w:cs="Times New Roman"/>
          <w:sz w:val="24"/>
          <w:szCs w:val="24"/>
        </w:rPr>
      </w:pPr>
      <w:r w:rsidRPr="00031461">
        <w:rPr>
          <w:rFonts w:ascii="Times New Roman" w:hAnsi="Times New Roman" w:cs="Times New Roman"/>
          <w:sz w:val="24"/>
          <w:szCs w:val="24"/>
        </w:rPr>
        <w:t>Межпарламентский союз (МПС)</w:t>
      </w:r>
    </w:p>
    <w:p w14:paraId="125E7F21" w14:textId="77777777" w:rsidR="00DC477E" w:rsidRPr="00031461" w:rsidRDefault="00DC477E" w:rsidP="00DC477E">
      <w:pPr>
        <w:jc w:val="both"/>
        <w:rPr>
          <w:rFonts w:ascii="Times New Roman" w:hAnsi="Times New Roman" w:cs="Times New Roman"/>
          <w:b/>
          <w:sz w:val="24"/>
          <w:szCs w:val="24"/>
        </w:rPr>
      </w:pPr>
      <w:r w:rsidRPr="00031461">
        <w:rPr>
          <w:rFonts w:ascii="Times New Roman" w:hAnsi="Times New Roman" w:cs="Times New Roman"/>
          <w:b/>
          <w:sz w:val="24"/>
          <w:szCs w:val="24"/>
        </w:rPr>
        <w:t>Концепции и определения</w:t>
      </w:r>
    </w:p>
    <w:p w14:paraId="4E3FD367" w14:textId="77777777" w:rsidR="00DC477E" w:rsidRPr="00031461" w:rsidRDefault="00DC477E" w:rsidP="00DC477E">
      <w:pPr>
        <w:jc w:val="both"/>
        <w:rPr>
          <w:rFonts w:ascii="Times New Roman" w:hAnsi="Times New Roman" w:cs="Times New Roman"/>
          <w:b/>
          <w:sz w:val="24"/>
          <w:szCs w:val="24"/>
        </w:rPr>
      </w:pPr>
      <w:r w:rsidRPr="00031461">
        <w:rPr>
          <w:rFonts w:ascii="Times New Roman" w:hAnsi="Times New Roman" w:cs="Times New Roman"/>
          <w:b/>
          <w:sz w:val="24"/>
          <w:szCs w:val="24"/>
        </w:rPr>
        <w:t>Определение</w:t>
      </w:r>
    </w:p>
    <w:p w14:paraId="019DFC06" w14:textId="77777777" w:rsidR="00DC477E" w:rsidRPr="00031461" w:rsidRDefault="00DC477E" w:rsidP="00DC477E">
      <w:pPr>
        <w:jc w:val="both"/>
        <w:rPr>
          <w:rFonts w:ascii="Times New Roman" w:hAnsi="Times New Roman" w:cs="Times New Roman"/>
          <w:sz w:val="24"/>
          <w:szCs w:val="24"/>
        </w:rPr>
      </w:pPr>
      <w:r w:rsidRPr="00031461">
        <w:rPr>
          <w:rFonts w:ascii="Times New Roman" w:hAnsi="Times New Roman" w:cs="Times New Roman"/>
          <w:sz w:val="24"/>
          <w:szCs w:val="24"/>
        </w:rPr>
        <w:t>Доля мест, занимаемых женщинами в (а) национальных парламентах, по состоянию на 1 февраля отчетного года, в настоящее время измеряется как количество мест, занимаемых женщинами членами парламента в однопалатном парламенте или на нижнем уровне двухпалатного парламента, выраженное в процентах от всех занятых мест.</w:t>
      </w:r>
    </w:p>
    <w:p w14:paraId="24DA3159" w14:textId="77777777" w:rsidR="00DC477E" w:rsidRPr="00031461" w:rsidRDefault="00DC477E" w:rsidP="00DC477E">
      <w:pPr>
        <w:jc w:val="both"/>
        <w:rPr>
          <w:rFonts w:ascii="Times New Roman" w:hAnsi="Times New Roman" w:cs="Times New Roman"/>
          <w:sz w:val="24"/>
          <w:szCs w:val="24"/>
        </w:rPr>
      </w:pPr>
      <w:r w:rsidRPr="00031461">
        <w:rPr>
          <w:rFonts w:ascii="Times New Roman" w:hAnsi="Times New Roman" w:cs="Times New Roman"/>
          <w:sz w:val="24"/>
          <w:szCs w:val="24"/>
        </w:rPr>
        <w:t>Национальные парламенты могут быть двухпалатными или однопалатными. В данном случае показатель охватывает одну палату в однопалатном парламенте и нижнюю палату в двухпалатных парламентах. При этом показатель не охватывает верхнюю палату двухпалатных парламентов. Места обычно выигрываются членами на всеобщих парламентских выборах. Также места могут распределяться путем назначения, косвенных выборов, ротации членов или через дополнительные выборы.</w:t>
      </w:r>
    </w:p>
    <w:p w14:paraId="61A3DB87" w14:textId="77777777" w:rsidR="00DC477E" w:rsidRPr="00031461" w:rsidRDefault="00DC477E" w:rsidP="00DC477E">
      <w:pPr>
        <w:jc w:val="both"/>
        <w:rPr>
          <w:rFonts w:ascii="Times New Roman" w:hAnsi="Times New Roman" w:cs="Times New Roman"/>
          <w:sz w:val="24"/>
          <w:szCs w:val="24"/>
        </w:rPr>
      </w:pPr>
      <w:r w:rsidRPr="00031461">
        <w:rPr>
          <w:rFonts w:ascii="Times New Roman" w:hAnsi="Times New Roman" w:cs="Times New Roman"/>
          <w:sz w:val="24"/>
          <w:szCs w:val="24"/>
        </w:rPr>
        <w:t>Места относятся к числу парламентских мандатов или количеству членов парламента.</w:t>
      </w:r>
    </w:p>
    <w:p w14:paraId="6629B839" w14:textId="77777777" w:rsidR="00DC477E" w:rsidRPr="00031461" w:rsidRDefault="00DC477E" w:rsidP="00DC477E">
      <w:pPr>
        <w:jc w:val="both"/>
        <w:rPr>
          <w:rFonts w:ascii="Times New Roman" w:hAnsi="Times New Roman" w:cs="Times New Roman"/>
          <w:b/>
          <w:sz w:val="24"/>
          <w:szCs w:val="24"/>
        </w:rPr>
      </w:pPr>
      <w:r w:rsidRPr="00031461">
        <w:rPr>
          <w:rFonts w:ascii="Times New Roman" w:hAnsi="Times New Roman" w:cs="Times New Roman"/>
          <w:b/>
          <w:sz w:val="24"/>
          <w:szCs w:val="24"/>
        </w:rPr>
        <w:t>Обоснование</w:t>
      </w:r>
    </w:p>
    <w:p w14:paraId="698D53B2" w14:textId="77777777" w:rsidR="00DC477E" w:rsidRPr="00031461" w:rsidRDefault="00DC477E" w:rsidP="00DC477E">
      <w:pPr>
        <w:jc w:val="both"/>
        <w:rPr>
          <w:rFonts w:ascii="Times New Roman" w:hAnsi="Times New Roman" w:cs="Times New Roman"/>
          <w:sz w:val="24"/>
          <w:szCs w:val="24"/>
        </w:rPr>
      </w:pPr>
      <w:r w:rsidRPr="00031461">
        <w:rPr>
          <w:rFonts w:ascii="Times New Roman" w:hAnsi="Times New Roman" w:cs="Times New Roman"/>
          <w:sz w:val="24"/>
          <w:szCs w:val="24"/>
        </w:rPr>
        <w:t>Показатель измеряет степень равноправия доступа женщин к парламентским решениям. Участие женщин в парламентах является ключевым аспектом возможности участия женщин в политической и общественной жизни и поэтому связано с расширением их прав и возможностей. Показатель, равный 50%, отразит ситуацию, когда число женщин и мужчин в нижних палатах будет одинаковым.</w:t>
      </w:r>
    </w:p>
    <w:p w14:paraId="6DD0D091" w14:textId="77777777" w:rsidR="00DC477E" w:rsidRPr="00031461" w:rsidRDefault="00DC477E" w:rsidP="00DC477E">
      <w:pPr>
        <w:jc w:val="both"/>
        <w:rPr>
          <w:rFonts w:ascii="Times New Roman" w:hAnsi="Times New Roman" w:cs="Times New Roman"/>
          <w:sz w:val="24"/>
          <w:szCs w:val="24"/>
        </w:rPr>
      </w:pPr>
      <w:r w:rsidRPr="00031461">
        <w:rPr>
          <w:rFonts w:ascii="Times New Roman" w:hAnsi="Times New Roman" w:cs="Times New Roman"/>
          <w:sz w:val="24"/>
          <w:szCs w:val="24"/>
        </w:rPr>
        <w:t>Значительная доля женщин в парламенте позволяет выявить новые проблемы в политических повестках дня, реализовать новые приоритетные направления на практике путем принятия решений и внедрения новых законов и практик. Включение перспективных направлений и интересов женщин является необходимым условием демократии и гендерного равенства и способствует качественному управлению. Представительный парламент также позволяет опыту мужчин и женщин влиять на социальное, политическое и экономическое будущее общества.</w:t>
      </w:r>
    </w:p>
    <w:p w14:paraId="7EDE4302" w14:textId="77777777" w:rsidR="00DC477E" w:rsidRPr="00031461" w:rsidRDefault="00DC477E" w:rsidP="00DC477E">
      <w:pPr>
        <w:jc w:val="both"/>
        <w:rPr>
          <w:rFonts w:ascii="Times New Roman" w:hAnsi="Times New Roman" w:cs="Times New Roman"/>
          <w:sz w:val="24"/>
          <w:szCs w:val="24"/>
        </w:rPr>
      </w:pPr>
      <w:r w:rsidRPr="00031461">
        <w:rPr>
          <w:rFonts w:ascii="Times New Roman" w:hAnsi="Times New Roman" w:cs="Times New Roman"/>
          <w:sz w:val="24"/>
          <w:szCs w:val="24"/>
        </w:rPr>
        <w:t xml:space="preserve">Изменения в показателе возможно отслеживать во времени. Хотя международное сообщество в течение нескольких десятилетий поддерживало и поощряло участие </w:t>
      </w:r>
      <w:r w:rsidRPr="00031461">
        <w:rPr>
          <w:rFonts w:ascii="Times New Roman" w:hAnsi="Times New Roman" w:cs="Times New Roman"/>
          <w:sz w:val="24"/>
          <w:szCs w:val="24"/>
        </w:rPr>
        <w:lastRenderedPageBreak/>
        <w:t>женщин в политических директивных структурах, открытие доступа женщин к парламенту происходило достаточно медленно. Данный факт стал предпосылкой к внедрению специальных политических мер по увеличению доли женщин в парламентских креслах в нескольких странах. Как правило, в тех странах, где действительно принимались меры по увеличению числа женщин в парламенте, данный показатель стал выше.</w:t>
      </w:r>
    </w:p>
    <w:p w14:paraId="2FBD9924" w14:textId="77777777" w:rsidR="00DC477E" w:rsidRPr="00031461" w:rsidRDefault="00DC477E" w:rsidP="00DC477E">
      <w:pPr>
        <w:jc w:val="both"/>
        <w:rPr>
          <w:rFonts w:ascii="Times New Roman" w:hAnsi="Times New Roman" w:cs="Times New Roman"/>
          <w:b/>
          <w:sz w:val="24"/>
          <w:szCs w:val="24"/>
        </w:rPr>
      </w:pPr>
      <w:r w:rsidRPr="00031461">
        <w:rPr>
          <w:rFonts w:ascii="Times New Roman" w:hAnsi="Times New Roman" w:cs="Times New Roman"/>
          <w:b/>
          <w:sz w:val="24"/>
          <w:szCs w:val="24"/>
        </w:rPr>
        <w:t>Концепция</w:t>
      </w:r>
    </w:p>
    <w:p w14:paraId="17A8C5D5" w14:textId="77777777" w:rsidR="00DC477E" w:rsidRPr="00031461" w:rsidRDefault="00DC477E" w:rsidP="00DC477E">
      <w:pPr>
        <w:jc w:val="both"/>
        <w:rPr>
          <w:rFonts w:ascii="Times New Roman" w:hAnsi="Times New Roman" w:cs="Times New Roman"/>
          <w:sz w:val="24"/>
          <w:szCs w:val="24"/>
        </w:rPr>
      </w:pPr>
      <w:r w:rsidRPr="00031461">
        <w:rPr>
          <w:rFonts w:ascii="Times New Roman" w:hAnsi="Times New Roman" w:cs="Times New Roman"/>
          <w:sz w:val="24"/>
          <w:szCs w:val="24"/>
        </w:rPr>
        <w:t>Количество мест отражает число депутатских мандатов, также известное как число членов парламента. Места обычно выигрываются членами на всеобщих парламентских выборах. Также места могут распределяться путем назначения, косвенных выборов, ротации членов или через дополнительные выборы.</w:t>
      </w:r>
    </w:p>
    <w:p w14:paraId="40BA485B" w14:textId="77777777" w:rsidR="00DC477E" w:rsidRPr="00031461" w:rsidRDefault="00DC477E" w:rsidP="00DC477E">
      <w:pPr>
        <w:jc w:val="both"/>
        <w:rPr>
          <w:rFonts w:ascii="Times New Roman" w:hAnsi="Times New Roman" w:cs="Times New Roman"/>
          <w:b/>
          <w:sz w:val="24"/>
          <w:szCs w:val="24"/>
        </w:rPr>
      </w:pPr>
      <w:r w:rsidRPr="00031461">
        <w:rPr>
          <w:rFonts w:ascii="Times New Roman" w:hAnsi="Times New Roman" w:cs="Times New Roman"/>
          <w:b/>
          <w:sz w:val="24"/>
          <w:szCs w:val="24"/>
        </w:rPr>
        <w:t>Комментарии и ограничения</w:t>
      </w:r>
    </w:p>
    <w:p w14:paraId="4576ABF1" w14:textId="77777777" w:rsidR="00DC477E" w:rsidRPr="00031461" w:rsidRDefault="00DC477E" w:rsidP="00DC477E">
      <w:pPr>
        <w:pStyle w:val="ListParagraph"/>
        <w:numPr>
          <w:ilvl w:val="0"/>
          <w:numId w:val="2"/>
        </w:numPr>
        <w:jc w:val="both"/>
        <w:rPr>
          <w:rFonts w:ascii="Times New Roman" w:hAnsi="Times New Roman" w:cs="Times New Roman"/>
          <w:sz w:val="24"/>
          <w:szCs w:val="24"/>
        </w:rPr>
      </w:pPr>
      <w:r w:rsidRPr="00031461">
        <w:rPr>
          <w:rFonts w:ascii="Times New Roman" w:hAnsi="Times New Roman" w:cs="Times New Roman"/>
          <w:sz w:val="24"/>
          <w:szCs w:val="24"/>
        </w:rPr>
        <w:t>Количество охваченных стран варьируется в зависимости от отстранения или приостановки деятельности парламента. По состоянию на 1 февраля 2016 года в базу данных были включены 193 страны;</w:t>
      </w:r>
    </w:p>
    <w:p w14:paraId="74AF1111" w14:textId="77777777" w:rsidR="00DC477E" w:rsidRPr="00031461" w:rsidRDefault="00DC477E" w:rsidP="00DC477E">
      <w:pPr>
        <w:pStyle w:val="ListParagraph"/>
        <w:numPr>
          <w:ilvl w:val="0"/>
          <w:numId w:val="2"/>
        </w:numPr>
        <w:jc w:val="both"/>
        <w:rPr>
          <w:rFonts w:ascii="Times New Roman" w:hAnsi="Times New Roman" w:cs="Times New Roman"/>
          <w:sz w:val="24"/>
          <w:szCs w:val="24"/>
        </w:rPr>
      </w:pPr>
      <w:r w:rsidRPr="00031461">
        <w:rPr>
          <w:rFonts w:ascii="Times New Roman" w:hAnsi="Times New Roman" w:cs="Times New Roman"/>
          <w:sz w:val="24"/>
          <w:szCs w:val="24"/>
        </w:rPr>
        <w:t>Могут возникнуть трудности с получением информации о результатах выборов или изменениями в составе в связи со смертью или отставкой кого-либо из членов. Такие события своего рода являются особыми случаями, которые сложнее отслеживать. Например, внеплановые выборы часто не объявляются на международном уровне в качестве всеобщих выборов;</w:t>
      </w:r>
    </w:p>
    <w:p w14:paraId="7B2EB52E" w14:textId="77777777" w:rsidR="00DC477E" w:rsidRPr="00031461" w:rsidRDefault="00DC477E" w:rsidP="00DC477E">
      <w:pPr>
        <w:pStyle w:val="ListParagraph"/>
        <w:numPr>
          <w:ilvl w:val="0"/>
          <w:numId w:val="2"/>
        </w:numPr>
        <w:jc w:val="both"/>
        <w:rPr>
          <w:rFonts w:ascii="Times New Roman" w:hAnsi="Times New Roman" w:cs="Times New Roman"/>
          <w:sz w:val="24"/>
          <w:szCs w:val="24"/>
        </w:rPr>
      </w:pPr>
      <w:r w:rsidRPr="00031461">
        <w:rPr>
          <w:rFonts w:ascii="Times New Roman" w:hAnsi="Times New Roman" w:cs="Times New Roman"/>
          <w:sz w:val="24"/>
          <w:szCs w:val="24"/>
        </w:rPr>
        <w:t xml:space="preserve">Данные не включают информацию по женщинам в верхних палатах парламента. Информация доступна на веб-сайте МПС по адресу: </w:t>
      </w:r>
      <w:hyperlink r:id="rId5" w:history="1">
        <w:r w:rsidRPr="00031461">
          <w:rPr>
            <w:rStyle w:val="Hyperlink"/>
            <w:rFonts w:ascii="Times New Roman" w:hAnsi="Times New Roman" w:cs="Times New Roman"/>
            <w:sz w:val="24"/>
            <w:szCs w:val="24"/>
          </w:rPr>
          <w:t>http://www.ipu.org/wmn-e/classif.htm</w:t>
        </w:r>
      </w:hyperlink>
      <w:r w:rsidRPr="00031461">
        <w:rPr>
          <w:rFonts w:ascii="Times New Roman" w:hAnsi="Times New Roman" w:cs="Times New Roman"/>
          <w:sz w:val="24"/>
          <w:szCs w:val="24"/>
        </w:rPr>
        <w:t>;</w:t>
      </w:r>
    </w:p>
    <w:p w14:paraId="49E9973A" w14:textId="77777777" w:rsidR="00DC477E" w:rsidRPr="00031461" w:rsidRDefault="00DC477E" w:rsidP="00DC477E">
      <w:pPr>
        <w:pStyle w:val="ListParagraph"/>
        <w:numPr>
          <w:ilvl w:val="0"/>
          <w:numId w:val="2"/>
        </w:numPr>
        <w:jc w:val="both"/>
        <w:rPr>
          <w:rFonts w:ascii="Times New Roman" w:hAnsi="Times New Roman" w:cs="Times New Roman"/>
          <w:sz w:val="24"/>
          <w:szCs w:val="24"/>
        </w:rPr>
      </w:pPr>
      <w:r w:rsidRPr="00031461">
        <w:rPr>
          <w:rFonts w:ascii="Times New Roman" w:hAnsi="Times New Roman" w:cs="Times New Roman"/>
          <w:sz w:val="24"/>
          <w:szCs w:val="24"/>
        </w:rPr>
        <w:t>Парламенты сильно различаются по своему внутреннему устройству и применяемым процедурам, однако, как правило, их деятельность нацелена на принятие законов, контроль правительства и представительство электората. Что касается измерения вклада женщин в процесс принятия политических решений, этот показатель может оказаться недостаточным, поскольку некоторые женщины могут столкнуться с препятствиями в полной и эффективной реализации своего парламентского мандата.</w:t>
      </w:r>
    </w:p>
    <w:p w14:paraId="215B6D1B" w14:textId="77777777" w:rsidR="00DC477E" w:rsidRPr="00031461" w:rsidRDefault="00DC477E" w:rsidP="00DC477E">
      <w:pPr>
        <w:jc w:val="both"/>
        <w:rPr>
          <w:rFonts w:ascii="Times New Roman" w:hAnsi="Times New Roman" w:cs="Times New Roman"/>
          <w:b/>
          <w:sz w:val="24"/>
          <w:szCs w:val="24"/>
        </w:rPr>
      </w:pPr>
      <w:r w:rsidRPr="00031461">
        <w:rPr>
          <w:rFonts w:ascii="Times New Roman" w:hAnsi="Times New Roman" w:cs="Times New Roman"/>
          <w:b/>
          <w:sz w:val="24"/>
          <w:szCs w:val="24"/>
        </w:rPr>
        <w:t>Методология</w:t>
      </w:r>
    </w:p>
    <w:p w14:paraId="4B7560E7" w14:textId="77777777" w:rsidR="00DC477E" w:rsidRPr="00031461" w:rsidRDefault="00DC477E" w:rsidP="00DC477E">
      <w:pPr>
        <w:jc w:val="both"/>
        <w:rPr>
          <w:rFonts w:ascii="Times New Roman" w:hAnsi="Times New Roman" w:cs="Times New Roman"/>
          <w:b/>
          <w:sz w:val="24"/>
          <w:szCs w:val="24"/>
        </w:rPr>
      </w:pPr>
      <w:r w:rsidRPr="00031461">
        <w:rPr>
          <w:rFonts w:ascii="Times New Roman" w:hAnsi="Times New Roman" w:cs="Times New Roman"/>
          <w:b/>
          <w:sz w:val="24"/>
          <w:szCs w:val="24"/>
        </w:rPr>
        <w:t>Метод сбора</w:t>
      </w:r>
    </w:p>
    <w:p w14:paraId="71134B51" w14:textId="77777777" w:rsidR="00DC477E" w:rsidRPr="00031461" w:rsidRDefault="00DC477E" w:rsidP="00DC477E">
      <w:pPr>
        <w:jc w:val="both"/>
        <w:rPr>
          <w:rFonts w:ascii="Times New Roman" w:hAnsi="Times New Roman" w:cs="Times New Roman"/>
          <w:sz w:val="24"/>
          <w:szCs w:val="24"/>
        </w:rPr>
      </w:pPr>
      <w:r w:rsidRPr="00031461">
        <w:rPr>
          <w:rFonts w:ascii="Times New Roman" w:hAnsi="Times New Roman" w:cs="Times New Roman"/>
          <w:sz w:val="24"/>
          <w:szCs w:val="24"/>
        </w:rPr>
        <w:t>Доля мест, занимаемых женщинами в национальном парламенте, определяется путем деления общего числа мест, занимаемых женщинами, на общее число мест в парламенте.</w:t>
      </w:r>
    </w:p>
    <w:p w14:paraId="0C3D549F" w14:textId="77777777" w:rsidR="00DC477E" w:rsidRPr="00031461" w:rsidRDefault="00DC477E" w:rsidP="00DC477E">
      <w:pPr>
        <w:jc w:val="both"/>
        <w:rPr>
          <w:rFonts w:ascii="Times New Roman" w:hAnsi="Times New Roman" w:cs="Times New Roman"/>
          <w:sz w:val="24"/>
          <w:szCs w:val="24"/>
        </w:rPr>
      </w:pPr>
      <w:r w:rsidRPr="00031461">
        <w:rPr>
          <w:rFonts w:ascii="Times New Roman" w:hAnsi="Times New Roman" w:cs="Times New Roman"/>
          <w:sz w:val="24"/>
          <w:szCs w:val="24"/>
        </w:rPr>
        <w:t>При расчете показателя взвешивание или нормализация не осуществляется.</w:t>
      </w:r>
    </w:p>
    <w:p w14:paraId="27E40459" w14:textId="77777777" w:rsidR="00DC477E" w:rsidRPr="00031461" w:rsidRDefault="00DC477E" w:rsidP="00DC477E">
      <w:pPr>
        <w:jc w:val="both"/>
        <w:rPr>
          <w:rFonts w:ascii="Times New Roman" w:hAnsi="Times New Roman" w:cs="Times New Roman"/>
          <w:b/>
          <w:sz w:val="24"/>
          <w:szCs w:val="24"/>
        </w:rPr>
      </w:pPr>
      <w:r w:rsidRPr="00031461">
        <w:rPr>
          <w:rFonts w:ascii="Times New Roman" w:hAnsi="Times New Roman" w:cs="Times New Roman"/>
          <w:b/>
          <w:sz w:val="24"/>
          <w:szCs w:val="24"/>
        </w:rPr>
        <w:t>Дезагрегация</w:t>
      </w:r>
    </w:p>
    <w:p w14:paraId="718780BA" w14:textId="77777777" w:rsidR="00DC477E" w:rsidRPr="00031461" w:rsidRDefault="00DC477E" w:rsidP="00DC477E">
      <w:pPr>
        <w:jc w:val="both"/>
        <w:rPr>
          <w:rFonts w:ascii="Times New Roman" w:hAnsi="Times New Roman" w:cs="Times New Roman"/>
          <w:sz w:val="24"/>
          <w:szCs w:val="24"/>
        </w:rPr>
      </w:pPr>
      <w:r w:rsidRPr="00031461">
        <w:rPr>
          <w:rFonts w:ascii="Times New Roman" w:hAnsi="Times New Roman" w:cs="Times New Roman"/>
          <w:sz w:val="24"/>
          <w:szCs w:val="24"/>
        </w:rPr>
        <w:t>Показатель может быть дезагрегирован для анализа по географическому региону и субрегиону, законодательному типу (однопалатный парламент или нижняя палата, парламентская или президентская), методу заполнения мест (прямые выборы, косвенные выборы, назначение) и использованию специальных мер.</w:t>
      </w:r>
    </w:p>
    <w:p w14:paraId="76625AD3" w14:textId="77777777" w:rsidR="00DC477E" w:rsidRPr="00031461" w:rsidRDefault="00DC477E" w:rsidP="00DC477E">
      <w:pPr>
        <w:jc w:val="both"/>
        <w:rPr>
          <w:rFonts w:ascii="Times New Roman" w:hAnsi="Times New Roman" w:cs="Times New Roman"/>
          <w:b/>
          <w:sz w:val="24"/>
          <w:szCs w:val="24"/>
        </w:rPr>
      </w:pPr>
      <w:r w:rsidRPr="00031461">
        <w:rPr>
          <w:rFonts w:ascii="Times New Roman" w:hAnsi="Times New Roman" w:cs="Times New Roman"/>
          <w:b/>
          <w:sz w:val="24"/>
          <w:szCs w:val="24"/>
        </w:rPr>
        <w:lastRenderedPageBreak/>
        <w:t>Обработка пропущенных значений</w:t>
      </w:r>
    </w:p>
    <w:p w14:paraId="36434936" w14:textId="77777777" w:rsidR="00DC477E" w:rsidRPr="00031461" w:rsidRDefault="00DC477E" w:rsidP="00DC477E">
      <w:pPr>
        <w:jc w:val="both"/>
        <w:rPr>
          <w:rFonts w:ascii="Times New Roman" w:hAnsi="Times New Roman" w:cs="Times New Roman"/>
          <w:sz w:val="24"/>
          <w:szCs w:val="24"/>
        </w:rPr>
      </w:pPr>
      <w:r w:rsidRPr="00031461">
        <w:rPr>
          <w:rFonts w:ascii="Times New Roman" w:hAnsi="Times New Roman" w:cs="Times New Roman"/>
          <w:sz w:val="24"/>
          <w:szCs w:val="24"/>
        </w:rPr>
        <w:t>Отсутствует</w:t>
      </w:r>
    </w:p>
    <w:p w14:paraId="4E5C807F" w14:textId="77777777" w:rsidR="00DC477E" w:rsidRPr="00031461" w:rsidRDefault="00DC477E" w:rsidP="00DC477E">
      <w:pPr>
        <w:jc w:val="both"/>
        <w:rPr>
          <w:rFonts w:ascii="Times New Roman" w:hAnsi="Times New Roman" w:cs="Times New Roman"/>
          <w:b/>
          <w:sz w:val="24"/>
          <w:szCs w:val="24"/>
        </w:rPr>
      </w:pPr>
      <w:r w:rsidRPr="00031461">
        <w:rPr>
          <w:rFonts w:ascii="Times New Roman" w:hAnsi="Times New Roman" w:cs="Times New Roman"/>
          <w:b/>
          <w:sz w:val="24"/>
          <w:szCs w:val="24"/>
        </w:rPr>
        <w:t>Источник расхождений</w:t>
      </w:r>
    </w:p>
    <w:p w14:paraId="4DBA66D8" w14:textId="77777777" w:rsidR="00DC477E" w:rsidRPr="00031461" w:rsidRDefault="00DC477E" w:rsidP="00DC477E">
      <w:pPr>
        <w:jc w:val="both"/>
        <w:rPr>
          <w:rFonts w:ascii="Times New Roman" w:hAnsi="Times New Roman" w:cs="Times New Roman"/>
          <w:sz w:val="24"/>
          <w:szCs w:val="24"/>
        </w:rPr>
      </w:pPr>
      <w:r w:rsidRPr="00031461">
        <w:rPr>
          <w:rFonts w:ascii="Times New Roman" w:hAnsi="Times New Roman" w:cs="Times New Roman"/>
          <w:sz w:val="24"/>
          <w:szCs w:val="24"/>
        </w:rPr>
        <w:t>Данные не корректируются в целях достижения международной сопоставимости. Хотя для международных сопоставлений, как правило, учитывается однопалатный парламент или, в ином случае, нижняя палата парламента, при расчете показателя.</w:t>
      </w:r>
    </w:p>
    <w:p w14:paraId="03085D17" w14:textId="77777777" w:rsidR="00DC477E" w:rsidRPr="00031461" w:rsidRDefault="00DC477E" w:rsidP="00DC477E">
      <w:pPr>
        <w:jc w:val="both"/>
        <w:rPr>
          <w:rFonts w:ascii="Times New Roman" w:hAnsi="Times New Roman" w:cs="Times New Roman"/>
          <w:b/>
          <w:sz w:val="24"/>
          <w:szCs w:val="24"/>
        </w:rPr>
      </w:pPr>
      <w:r w:rsidRPr="00031461">
        <w:rPr>
          <w:rFonts w:ascii="Times New Roman" w:hAnsi="Times New Roman" w:cs="Times New Roman"/>
          <w:b/>
          <w:sz w:val="24"/>
          <w:szCs w:val="24"/>
        </w:rPr>
        <w:t>Источники данных</w:t>
      </w:r>
    </w:p>
    <w:p w14:paraId="72E7EF0E" w14:textId="77777777" w:rsidR="00DC477E" w:rsidRPr="00031461" w:rsidRDefault="00DC477E" w:rsidP="00DC477E">
      <w:pPr>
        <w:jc w:val="both"/>
        <w:rPr>
          <w:rFonts w:ascii="Times New Roman" w:hAnsi="Times New Roman" w:cs="Times New Roman"/>
          <w:b/>
          <w:sz w:val="24"/>
          <w:szCs w:val="24"/>
        </w:rPr>
      </w:pPr>
      <w:r w:rsidRPr="00031461">
        <w:rPr>
          <w:rFonts w:ascii="Times New Roman" w:hAnsi="Times New Roman" w:cs="Times New Roman"/>
          <w:b/>
          <w:sz w:val="24"/>
          <w:szCs w:val="24"/>
        </w:rPr>
        <w:t>Описание</w:t>
      </w:r>
    </w:p>
    <w:p w14:paraId="46CAD2AA" w14:textId="77777777" w:rsidR="00DC477E" w:rsidRPr="00031461" w:rsidRDefault="00DC477E" w:rsidP="00DC477E">
      <w:pPr>
        <w:jc w:val="both"/>
        <w:rPr>
          <w:rFonts w:ascii="Times New Roman" w:hAnsi="Times New Roman" w:cs="Times New Roman"/>
          <w:sz w:val="24"/>
          <w:szCs w:val="24"/>
        </w:rPr>
      </w:pPr>
      <w:r w:rsidRPr="00031461">
        <w:rPr>
          <w:rFonts w:ascii="Times New Roman" w:hAnsi="Times New Roman" w:cs="Times New Roman"/>
          <w:sz w:val="24"/>
          <w:szCs w:val="24"/>
        </w:rPr>
        <w:t>Официальная статистика, полученная от парламентов.</w:t>
      </w:r>
    </w:p>
    <w:p w14:paraId="6E00A7C9" w14:textId="77777777" w:rsidR="00DC477E" w:rsidRPr="00031461" w:rsidRDefault="00DC477E" w:rsidP="00DC477E">
      <w:pPr>
        <w:jc w:val="both"/>
        <w:rPr>
          <w:rFonts w:ascii="Times New Roman" w:hAnsi="Times New Roman" w:cs="Times New Roman"/>
          <w:b/>
          <w:sz w:val="24"/>
          <w:szCs w:val="24"/>
        </w:rPr>
      </w:pPr>
      <w:r w:rsidRPr="00031461">
        <w:rPr>
          <w:rFonts w:ascii="Times New Roman" w:hAnsi="Times New Roman" w:cs="Times New Roman"/>
          <w:b/>
          <w:sz w:val="24"/>
          <w:szCs w:val="24"/>
        </w:rPr>
        <w:t>Процесс сбора</w:t>
      </w:r>
    </w:p>
    <w:p w14:paraId="2A31B6AB" w14:textId="77777777" w:rsidR="00DC477E" w:rsidRPr="00031461" w:rsidRDefault="00DC477E" w:rsidP="00DC477E">
      <w:pPr>
        <w:jc w:val="both"/>
        <w:rPr>
          <w:rFonts w:ascii="Times New Roman" w:hAnsi="Times New Roman" w:cs="Times New Roman"/>
          <w:sz w:val="24"/>
          <w:szCs w:val="24"/>
        </w:rPr>
      </w:pPr>
      <w:r w:rsidRPr="00031461">
        <w:rPr>
          <w:rFonts w:ascii="Times New Roman" w:hAnsi="Times New Roman" w:cs="Times New Roman"/>
          <w:sz w:val="24"/>
          <w:szCs w:val="24"/>
        </w:rPr>
        <w:t>Данные предоставляются национальными парламентами и обновляются после выборов или возобновления деятельности парламентов. Национальные парламенты также передают свои данные в МПС не реже одного раза в год, и когда цифры значительно меняются. Парламенты стран-членов МПС предоставляют информацию об изменениях и обновлениях  через МПС Секретариат. После проведения всеобщих выборов или продления действия парламента вопросник направляется в страны для получения последних доступных данных. Если ответа нет, используются другие методы для получения информации, например, из органа управления выборами, на парламентских веб-сайтах или в Интернете. Дополнительная информация, собранная из других источников, регулярно направляется в парламенты для пересмотра.</w:t>
      </w:r>
    </w:p>
    <w:p w14:paraId="50398048" w14:textId="77777777" w:rsidR="00DC477E" w:rsidRPr="00031461" w:rsidRDefault="00DC477E" w:rsidP="00DC477E">
      <w:pPr>
        <w:jc w:val="both"/>
        <w:rPr>
          <w:rFonts w:ascii="Times New Roman" w:hAnsi="Times New Roman" w:cs="Times New Roman"/>
          <w:b/>
          <w:sz w:val="24"/>
          <w:szCs w:val="24"/>
        </w:rPr>
      </w:pPr>
      <w:r w:rsidRPr="00031461">
        <w:rPr>
          <w:rFonts w:ascii="Times New Roman" w:hAnsi="Times New Roman" w:cs="Times New Roman"/>
          <w:b/>
          <w:sz w:val="24"/>
          <w:szCs w:val="24"/>
        </w:rPr>
        <w:t>Доступность данных</w:t>
      </w:r>
    </w:p>
    <w:p w14:paraId="48FB32E8" w14:textId="77777777" w:rsidR="00DC477E" w:rsidRPr="00031461" w:rsidRDefault="00DC477E" w:rsidP="00DC477E">
      <w:pPr>
        <w:jc w:val="both"/>
        <w:rPr>
          <w:rFonts w:ascii="Times New Roman" w:hAnsi="Times New Roman" w:cs="Times New Roman"/>
          <w:b/>
          <w:sz w:val="24"/>
          <w:szCs w:val="24"/>
        </w:rPr>
      </w:pPr>
      <w:r w:rsidRPr="00031461">
        <w:rPr>
          <w:rFonts w:ascii="Times New Roman" w:hAnsi="Times New Roman" w:cs="Times New Roman"/>
          <w:b/>
          <w:sz w:val="24"/>
          <w:szCs w:val="24"/>
        </w:rPr>
        <w:t>Описание</w:t>
      </w:r>
    </w:p>
    <w:p w14:paraId="67DCC592" w14:textId="77777777" w:rsidR="00DC477E" w:rsidRPr="00031461" w:rsidRDefault="00DC477E" w:rsidP="00DC477E">
      <w:pPr>
        <w:jc w:val="both"/>
        <w:rPr>
          <w:rFonts w:ascii="Times New Roman" w:hAnsi="Times New Roman" w:cs="Times New Roman"/>
          <w:sz w:val="24"/>
          <w:szCs w:val="24"/>
        </w:rPr>
      </w:pPr>
      <w:r w:rsidRPr="00031461">
        <w:rPr>
          <w:rFonts w:ascii="Times New Roman" w:hAnsi="Times New Roman" w:cs="Times New Roman"/>
          <w:sz w:val="24"/>
          <w:szCs w:val="24"/>
        </w:rPr>
        <w:t>Данные доступны для 193 стран. Информация доступна во всех странах, где существует национальный законодательный орган, и поэтому не включает парламенты, которые были распущены или их деятельность была приостановлена на неопределенный срок.</w:t>
      </w:r>
    </w:p>
    <w:p w14:paraId="1B946355" w14:textId="77777777" w:rsidR="00DC477E" w:rsidRPr="00031461" w:rsidRDefault="00DC477E" w:rsidP="00DC477E">
      <w:pPr>
        <w:jc w:val="both"/>
        <w:rPr>
          <w:rFonts w:ascii="Times New Roman" w:hAnsi="Times New Roman" w:cs="Times New Roman"/>
          <w:b/>
          <w:sz w:val="24"/>
          <w:szCs w:val="24"/>
        </w:rPr>
      </w:pPr>
      <w:r w:rsidRPr="00031461">
        <w:rPr>
          <w:rFonts w:ascii="Times New Roman" w:hAnsi="Times New Roman" w:cs="Times New Roman"/>
          <w:b/>
          <w:sz w:val="24"/>
          <w:szCs w:val="24"/>
        </w:rPr>
        <w:t>Временной ряд</w:t>
      </w:r>
    </w:p>
    <w:p w14:paraId="26B37FEF" w14:textId="77777777" w:rsidR="00DC477E" w:rsidRPr="00031461" w:rsidRDefault="00DC477E" w:rsidP="00DC477E">
      <w:pPr>
        <w:jc w:val="both"/>
        <w:rPr>
          <w:rFonts w:ascii="Times New Roman" w:hAnsi="Times New Roman" w:cs="Times New Roman"/>
          <w:sz w:val="24"/>
          <w:szCs w:val="24"/>
        </w:rPr>
      </w:pPr>
      <w:r w:rsidRPr="00031461">
        <w:rPr>
          <w:rFonts w:ascii="Times New Roman" w:hAnsi="Times New Roman" w:cs="Times New Roman"/>
          <w:sz w:val="24"/>
          <w:szCs w:val="24"/>
        </w:rPr>
        <w:t>По данным веб-сайта МПС, временной ряд выглядит следующим образом:</w:t>
      </w:r>
    </w:p>
    <w:p w14:paraId="4F3FB550" w14:textId="77777777" w:rsidR="00DC477E" w:rsidRPr="00031461" w:rsidRDefault="00DC477E" w:rsidP="00DC477E">
      <w:pPr>
        <w:pStyle w:val="ListParagraph"/>
        <w:numPr>
          <w:ilvl w:val="0"/>
          <w:numId w:val="3"/>
        </w:numPr>
        <w:jc w:val="both"/>
        <w:rPr>
          <w:rFonts w:ascii="Times New Roman" w:hAnsi="Times New Roman" w:cs="Times New Roman"/>
          <w:sz w:val="24"/>
          <w:szCs w:val="24"/>
        </w:rPr>
      </w:pPr>
      <w:r w:rsidRPr="00031461">
        <w:rPr>
          <w:rFonts w:ascii="Times New Roman" w:hAnsi="Times New Roman" w:cs="Times New Roman"/>
          <w:sz w:val="24"/>
          <w:szCs w:val="24"/>
        </w:rPr>
        <w:t>2013 г.– настоящее время – по состоянию на 1 февраля;</w:t>
      </w:r>
    </w:p>
    <w:p w14:paraId="5A1B8E76" w14:textId="77777777" w:rsidR="00DC477E" w:rsidRPr="00031461" w:rsidRDefault="00DC477E" w:rsidP="00DC477E">
      <w:pPr>
        <w:pStyle w:val="ListParagraph"/>
        <w:numPr>
          <w:ilvl w:val="0"/>
          <w:numId w:val="3"/>
        </w:numPr>
        <w:jc w:val="both"/>
        <w:rPr>
          <w:rFonts w:ascii="Times New Roman" w:hAnsi="Times New Roman" w:cs="Times New Roman"/>
          <w:sz w:val="24"/>
          <w:szCs w:val="24"/>
        </w:rPr>
      </w:pPr>
      <w:r w:rsidRPr="00031461">
        <w:rPr>
          <w:rFonts w:ascii="Times New Roman" w:hAnsi="Times New Roman" w:cs="Times New Roman"/>
          <w:sz w:val="24"/>
          <w:szCs w:val="24"/>
        </w:rPr>
        <w:t>1999 г. – по состоянию на 5 февраля;</w:t>
      </w:r>
    </w:p>
    <w:p w14:paraId="6E351AE2" w14:textId="77777777" w:rsidR="00DC477E" w:rsidRPr="00031461" w:rsidRDefault="00DC477E" w:rsidP="00DC477E">
      <w:pPr>
        <w:pStyle w:val="ListParagraph"/>
        <w:numPr>
          <w:ilvl w:val="0"/>
          <w:numId w:val="3"/>
        </w:numPr>
        <w:jc w:val="both"/>
        <w:rPr>
          <w:rFonts w:ascii="Times New Roman" w:hAnsi="Times New Roman" w:cs="Times New Roman"/>
          <w:sz w:val="24"/>
          <w:szCs w:val="24"/>
        </w:rPr>
      </w:pPr>
      <w:r w:rsidRPr="00031461">
        <w:rPr>
          <w:rFonts w:ascii="Times New Roman" w:hAnsi="Times New Roman" w:cs="Times New Roman"/>
          <w:sz w:val="24"/>
          <w:szCs w:val="24"/>
        </w:rPr>
        <w:t>2002 г. – по состоянию на 4 февраля;</w:t>
      </w:r>
    </w:p>
    <w:p w14:paraId="06553E06" w14:textId="77777777" w:rsidR="00DC477E" w:rsidRPr="00031461" w:rsidRDefault="00DC477E" w:rsidP="00DC477E">
      <w:pPr>
        <w:pStyle w:val="ListParagraph"/>
        <w:numPr>
          <w:ilvl w:val="0"/>
          <w:numId w:val="3"/>
        </w:numPr>
        <w:jc w:val="both"/>
        <w:rPr>
          <w:rFonts w:ascii="Times New Roman" w:hAnsi="Times New Roman" w:cs="Times New Roman"/>
          <w:sz w:val="24"/>
          <w:szCs w:val="24"/>
        </w:rPr>
      </w:pPr>
      <w:r w:rsidRPr="00031461">
        <w:rPr>
          <w:rFonts w:ascii="Times New Roman" w:hAnsi="Times New Roman" w:cs="Times New Roman"/>
          <w:sz w:val="24"/>
          <w:szCs w:val="24"/>
        </w:rPr>
        <w:t>2003 г., 2005 – 2007 гг., 2009 – 2012 гг. - по состоянию на 31 января;</w:t>
      </w:r>
    </w:p>
    <w:p w14:paraId="0F3931A4" w14:textId="77777777" w:rsidR="00DC477E" w:rsidRPr="00031461" w:rsidRDefault="00DC477E" w:rsidP="00DC477E">
      <w:pPr>
        <w:pStyle w:val="ListParagraph"/>
        <w:numPr>
          <w:ilvl w:val="0"/>
          <w:numId w:val="3"/>
        </w:numPr>
        <w:jc w:val="both"/>
        <w:rPr>
          <w:rFonts w:ascii="Times New Roman" w:hAnsi="Times New Roman" w:cs="Times New Roman"/>
          <w:sz w:val="24"/>
          <w:szCs w:val="24"/>
        </w:rPr>
      </w:pPr>
      <w:r w:rsidRPr="00031461">
        <w:rPr>
          <w:rFonts w:ascii="Times New Roman" w:hAnsi="Times New Roman" w:cs="Times New Roman"/>
          <w:sz w:val="24"/>
          <w:szCs w:val="24"/>
        </w:rPr>
        <w:t>2001 г., 2004 г. – по состоянию на 30 января;</w:t>
      </w:r>
    </w:p>
    <w:p w14:paraId="203222AB" w14:textId="77777777" w:rsidR="00DC477E" w:rsidRPr="00031461" w:rsidRDefault="00DC477E" w:rsidP="00DC477E">
      <w:pPr>
        <w:pStyle w:val="ListParagraph"/>
        <w:numPr>
          <w:ilvl w:val="0"/>
          <w:numId w:val="3"/>
        </w:numPr>
        <w:jc w:val="both"/>
        <w:rPr>
          <w:rFonts w:ascii="Times New Roman" w:hAnsi="Times New Roman" w:cs="Times New Roman"/>
          <w:sz w:val="24"/>
          <w:szCs w:val="24"/>
        </w:rPr>
      </w:pPr>
      <w:r w:rsidRPr="00031461">
        <w:rPr>
          <w:rFonts w:ascii="Times New Roman" w:hAnsi="Times New Roman" w:cs="Times New Roman"/>
          <w:sz w:val="24"/>
          <w:szCs w:val="24"/>
        </w:rPr>
        <w:t>2008 г. – по состоянию на 29 января;</w:t>
      </w:r>
    </w:p>
    <w:p w14:paraId="3E68B58A" w14:textId="77777777" w:rsidR="00DC477E" w:rsidRPr="00031461" w:rsidRDefault="00DC477E" w:rsidP="00DC477E">
      <w:pPr>
        <w:pStyle w:val="ListParagraph"/>
        <w:numPr>
          <w:ilvl w:val="0"/>
          <w:numId w:val="3"/>
        </w:numPr>
        <w:jc w:val="both"/>
        <w:rPr>
          <w:rFonts w:ascii="Times New Roman" w:hAnsi="Times New Roman" w:cs="Times New Roman"/>
          <w:sz w:val="24"/>
          <w:szCs w:val="24"/>
        </w:rPr>
      </w:pPr>
      <w:r w:rsidRPr="00031461">
        <w:rPr>
          <w:rFonts w:ascii="Times New Roman" w:hAnsi="Times New Roman" w:cs="Times New Roman"/>
          <w:sz w:val="24"/>
          <w:szCs w:val="24"/>
        </w:rPr>
        <w:t>1998 г., 2000 г. – по состоянию на 25 января;</w:t>
      </w:r>
    </w:p>
    <w:p w14:paraId="52094A8B" w14:textId="77777777" w:rsidR="00DC477E" w:rsidRPr="00031461" w:rsidRDefault="00DC477E" w:rsidP="00DC477E">
      <w:pPr>
        <w:pStyle w:val="ListParagraph"/>
        <w:numPr>
          <w:ilvl w:val="0"/>
          <w:numId w:val="3"/>
        </w:numPr>
        <w:jc w:val="both"/>
        <w:rPr>
          <w:rFonts w:ascii="Times New Roman" w:hAnsi="Times New Roman" w:cs="Times New Roman"/>
          <w:sz w:val="24"/>
          <w:szCs w:val="24"/>
        </w:rPr>
      </w:pPr>
      <w:r w:rsidRPr="00031461">
        <w:rPr>
          <w:rFonts w:ascii="Times New Roman" w:hAnsi="Times New Roman" w:cs="Times New Roman"/>
          <w:sz w:val="24"/>
          <w:szCs w:val="24"/>
        </w:rPr>
        <w:t>1997 г. – по состоянию на 1 января;</w:t>
      </w:r>
    </w:p>
    <w:p w14:paraId="497DA76A" w14:textId="77777777" w:rsidR="00DC477E" w:rsidRPr="00031461" w:rsidRDefault="00DC477E" w:rsidP="00DC477E">
      <w:pPr>
        <w:pStyle w:val="ListParagraph"/>
        <w:numPr>
          <w:ilvl w:val="0"/>
          <w:numId w:val="3"/>
        </w:numPr>
        <w:jc w:val="both"/>
        <w:rPr>
          <w:rFonts w:ascii="Times New Roman" w:hAnsi="Times New Roman" w:cs="Times New Roman"/>
          <w:sz w:val="24"/>
          <w:szCs w:val="24"/>
        </w:rPr>
      </w:pPr>
      <w:r w:rsidRPr="00031461">
        <w:rPr>
          <w:rFonts w:ascii="Times New Roman" w:hAnsi="Times New Roman" w:cs="Times New Roman"/>
          <w:sz w:val="24"/>
          <w:szCs w:val="24"/>
        </w:rPr>
        <w:t>До 1997 г. – данные неизвестны.</w:t>
      </w:r>
    </w:p>
    <w:p w14:paraId="748C5D14" w14:textId="77777777" w:rsidR="00DC477E" w:rsidRPr="00031461" w:rsidRDefault="00DC477E" w:rsidP="00DC477E">
      <w:pPr>
        <w:jc w:val="both"/>
        <w:rPr>
          <w:rFonts w:ascii="Times New Roman" w:hAnsi="Times New Roman" w:cs="Times New Roman"/>
          <w:b/>
          <w:sz w:val="24"/>
          <w:szCs w:val="24"/>
        </w:rPr>
      </w:pPr>
      <w:r w:rsidRPr="00031461">
        <w:rPr>
          <w:rFonts w:ascii="Times New Roman" w:hAnsi="Times New Roman" w:cs="Times New Roman"/>
          <w:b/>
          <w:sz w:val="24"/>
          <w:szCs w:val="24"/>
        </w:rPr>
        <w:lastRenderedPageBreak/>
        <w:t>Календарь</w:t>
      </w:r>
    </w:p>
    <w:p w14:paraId="47DBC4B9" w14:textId="77777777" w:rsidR="00DC477E" w:rsidRPr="00031461" w:rsidRDefault="00DC477E" w:rsidP="00DC477E">
      <w:pPr>
        <w:jc w:val="both"/>
        <w:rPr>
          <w:rFonts w:ascii="Times New Roman" w:hAnsi="Times New Roman" w:cs="Times New Roman"/>
          <w:b/>
          <w:sz w:val="24"/>
          <w:szCs w:val="24"/>
        </w:rPr>
      </w:pPr>
      <w:r w:rsidRPr="00031461">
        <w:rPr>
          <w:rFonts w:ascii="Times New Roman" w:hAnsi="Times New Roman" w:cs="Times New Roman"/>
          <w:b/>
          <w:sz w:val="24"/>
          <w:szCs w:val="24"/>
        </w:rPr>
        <w:t>Сбор данных</w:t>
      </w:r>
    </w:p>
    <w:p w14:paraId="5516BBCE" w14:textId="77777777" w:rsidR="00DC477E" w:rsidRPr="00031461" w:rsidRDefault="00DC477E" w:rsidP="00DC477E">
      <w:pPr>
        <w:jc w:val="both"/>
        <w:rPr>
          <w:rFonts w:ascii="Times New Roman" w:hAnsi="Times New Roman" w:cs="Times New Roman"/>
          <w:sz w:val="24"/>
          <w:szCs w:val="24"/>
        </w:rPr>
      </w:pPr>
      <w:r w:rsidRPr="00031461">
        <w:rPr>
          <w:rFonts w:ascii="Times New Roman" w:hAnsi="Times New Roman" w:cs="Times New Roman"/>
          <w:sz w:val="24"/>
          <w:szCs w:val="24"/>
        </w:rPr>
        <w:t>Данные обновляются ежемесячно, вплоть до последнего дня месяца.</w:t>
      </w:r>
    </w:p>
    <w:p w14:paraId="642FBC6E" w14:textId="77777777" w:rsidR="00DC477E" w:rsidRPr="00031461" w:rsidRDefault="00DC477E" w:rsidP="00DC477E">
      <w:pPr>
        <w:jc w:val="both"/>
        <w:rPr>
          <w:rFonts w:ascii="Times New Roman" w:hAnsi="Times New Roman" w:cs="Times New Roman"/>
          <w:b/>
          <w:sz w:val="24"/>
          <w:szCs w:val="24"/>
        </w:rPr>
      </w:pPr>
      <w:r w:rsidRPr="00031461">
        <w:rPr>
          <w:rFonts w:ascii="Times New Roman" w:hAnsi="Times New Roman" w:cs="Times New Roman"/>
          <w:b/>
          <w:sz w:val="24"/>
          <w:szCs w:val="24"/>
        </w:rPr>
        <w:t>Публикация данных</w:t>
      </w:r>
    </w:p>
    <w:p w14:paraId="165CA5B3" w14:textId="77777777" w:rsidR="00DC477E" w:rsidRPr="00031461" w:rsidRDefault="00DC477E" w:rsidP="00DC477E">
      <w:pPr>
        <w:jc w:val="both"/>
        <w:rPr>
          <w:rFonts w:ascii="Times New Roman" w:hAnsi="Times New Roman" w:cs="Times New Roman"/>
          <w:sz w:val="24"/>
          <w:szCs w:val="24"/>
        </w:rPr>
      </w:pPr>
      <w:r w:rsidRPr="00031461">
        <w:rPr>
          <w:rFonts w:ascii="Times New Roman" w:hAnsi="Times New Roman" w:cs="Times New Roman"/>
          <w:sz w:val="24"/>
          <w:szCs w:val="24"/>
        </w:rPr>
        <w:t>Данные обновляются ежемесячно, вплоть до последнего дня месяца.</w:t>
      </w:r>
    </w:p>
    <w:p w14:paraId="7B4D806B" w14:textId="77777777" w:rsidR="00DC477E" w:rsidRPr="00031461" w:rsidRDefault="00DC477E" w:rsidP="00DC477E">
      <w:pPr>
        <w:jc w:val="both"/>
        <w:rPr>
          <w:rFonts w:ascii="Times New Roman" w:hAnsi="Times New Roman" w:cs="Times New Roman"/>
          <w:b/>
          <w:sz w:val="24"/>
          <w:szCs w:val="24"/>
        </w:rPr>
      </w:pPr>
      <w:r w:rsidRPr="00031461">
        <w:rPr>
          <w:rFonts w:ascii="Times New Roman" w:hAnsi="Times New Roman" w:cs="Times New Roman"/>
          <w:b/>
          <w:sz w:val="24"/>
          <w:szCs w:val="24"/>
        </w:rPr>
        <w:t>Поставщики данных</w:t>
      </w:r>
    </w:p>
    <w:p w14:paraId="67447225" w14:textId="77777777" w:rsidR="00DC477E" w:rsidRPr="00031461" w:rsidRDefault="00DC477E" w:rsidP="00DC477E">
      <w:pPr>
        <w:jc w:val="both"/>
        <w:rPr>
          <w:rFonts w:ascii="Times New Roman" w:hAnsi="Times New Roman" w:cs="Times New Roman"/>
          <w:sz w:val="24"/>
          <w:szCs w:val="24"/>
        </w:rPr>
      </w:pPr>
      <w:r w:rsidRPr="00031461">
        <w:rPr>
          <w:rFonts w:ascii="Times New Roman" w:hAnsi="Times New Roman" w:cs="Times New Roman"/>
          <w:sz w:val="24"/>
          <w:szCs w:val="24"/>
        </w:rPr>
        <w:t>Парламенты-члены Межпарламентского союза (МПС)</w:t>
      </w:r>
    </w:p>
    <w:p w14:paraId="47DBD739" w14:textId="77777777" w:rsidR="00DC477E" w:rsidRPr="00031461" w:rsidRDefault="00DC477E" w:rsidP="00DC477E">
      <w:pPr>
        <w:jc w:val="both"/>
        <w:rPr>
          <w:rFonts w:ascii="Times New Roman" w:hAnsi="Times New Roman" w:cs="Times New Roman"/>
          <w:b/>
          <w:sz w:val="24"/>
          <w:szCs w:val="24"/>
        </w:rPr>
      </w:pPr>
      <w:r>
        <w:rPr>
          <w:rFonts w:ascii="Times New Roman" w:hAnsi="Times New Roman" w:cs="Times New Roman"/>
          <w:b/>
          <w:sz w:val="24"/>
          <w:szCs w:val="24"/>
        </w:rPr>
        <w:t>Составители</w:t>
      </w:r>
      <w:r w:rsidRPr="00031461">
        <w:rPr>
          <w:rFonts w:ascii="Times New Roman" w:hAnsi="Times New Roman" w:cs="Times New Roman"/>
          <w:b/>
          <w:sz w:val="24"/>
          <w:szCs w:val="24"/>
        </w:rPr>
        <w:t xml:space="preserve"> данных</w:t>
      </w:r>
    </w:p>
    <w:p w14:paraId="57DC811E" w14:textId="77777777" w:rsidR="00DC477E" w:rsidRPr="00031461" w:rsidRDefault="00DC477E" w:rsidP="00DC477E">
      <w:pPr>
        <w:jc w:val="both"/>
        <w:rPr>
          <w:rFonts w:ascii="Times New Roman" w:hAnsi="Times New Roman" w:cs="Times New Roman"/>
          <w:sz w:val="24"/>
          <w:szCs w:val="24"/>
        </w:rPr>
      </w:pPr>
      <w:r w:rsidRPr="00031461">
        <w:rPr>
          <w:rFonts w:ascii="Times New Roman" w:hAnsi="Times New Roman" w:cs="Times New Roman"/>
          <w:sz w:val="24"/>
          <w:szCs w:val="24"/>
        </w:rPr>
        <w:t>Межпарламентский союз (МПС)</w:t>
      </w:r>
    </w:p>
    <w:p w14:paraId="41524CD1" w14:textId="77777777" w:rsidR="00DC477E" w:rsidRPr="00031461" w:rsidRDefault="00DC477E" w:rsidP="00DC477E">
      <w:pPr>
        <w:jc w:val="both"/>
        <w:rPr>
          <w:rFonts w:ascii="Times New Roman" w:hAnsi="Times New Roman" w:cs="Times New Roman"/>
          <w:b/>
          <w:sz w:val="24"/>
          <w:szCs w:val="24"/>
        </w:rPr>
      </w:pPr>
      <w:r w:rsidRPr="00031461">
        <w:rPr>
          <w:rFonts w:ascii="Times New Roman" w:hAnsi="Times New Roman" w:cs="Times New Roman"/>
          <w:b/>
          <w:sz w:val="24"/>
          <w:szCs w:val="24"/>
        </w:rPr>
        <w:t>Дополнительные источники информации</w:t>
      </w:r>
    </w:p>
    <w:p w14:paraId="0D59BD81" w14:textId="77777777" w:rsidR="00DC477E" w:rsidRPr="00031461" w:rsidRDefault="00DC477E" w:rsidP="00DC477E">
      <w:pPr>
        <w:jc w:val="both"/>
        <w:rPr>
          <w:rFonts w:ascii="Times New Roman" w:hAnsi="Times New Roman" w:cs="Times New Roman"/>
          <w:b/>
          <w:sz w:val="24"/>
          <w:szCs w:val="24"/>
        </w:rPr>
      </w:pPr>
      <w:r w:rsidRPr="00031461">
        <w:rPr>
          <w:rFonts w:ascii="Times New Roman" w:hAnsi="Times New Roman" w:cs="Times New Roman"/>
          <w:b/>
          <w:sz w:val="24"/>
          <w:szCs w:val="24"/>
        </w:rPr>
        <w:t>Электронные ресурсы</w:t>
      </w:r>
    </w:p>
    <w:p w14:paraId="46C7AD98" w14:textId="77777777" w:rsidR="00DC477E" w:rsidRPr="00031461" w:rsidRDefault="00DC477E" w:rsidP="00DC477E">
      <w:pPr>
        <w:jc w:val="both"/>
        <w:rPr>
          <w:rFonts w:ascii="Times New Roman" w:hAnsi="Times New Roman" w:cs="Times New Roman"/>
          <w:sz w:val="24"/>
          <w:szCs w:val="24"/>
        </w:rPr>
      </w:pPr>
      <w:r w:rsidRPr="00031461">
        <w:rPr>
          <w:rFonts w:ascii="Times New Roman" w:hAnsi="Times New Roman" w:cs="Times New Roman"/>
          <w:sz w:val="24"/>
          <w:szCs w:val="24"/>
        </w:rPr>
        <w:t>http://www.ipu.org/wmn-e/classif-arc.htm</w:t>
      </w:r>
    </w:p>
    <w:p w14:paraId="755B6EBE" w14:textId="77777777" w:rsidR="00DC477E" w:rsidRPr="00031461" w:rsidRDefault="00DC477E" w:rsidP="00DC477E">
      <w:pPr>
        <w:jc w:val="both"/>
        <w:rPr>
          <w:rFonts w:ascii="Times New Roman" w:hAnsi="Times New Roman" w:cs="Times New Roman"/>
          <w:sz w:val="24"/>
          <w:szCs w:val="24"/>
        </w:rPr>
      </w:pPr>
      <w:r w:rsidRPr="00031461">
        <w:rPr>
          <w:rFonts w:ascii="Times New Roman" w:hAnsi="Times New Roman" w:cs="Times New Roman"/>
          <w:sz w:val="24"/>
          <w:szCs w:val="24"/>
        </w:rPr>
        <w:t>http://www.ipu.org/wmn-e/classif.htm</w:t>
      </w:r>
    </w:p>
    <w:p w14:paraId="4FB456A6" w14:textId="77777777" w:rsidR="00DC477E" w:rsidRPr="00031461" w:rsidRDefault="00DC477E" w:rsidP="00DC477E">
      <w:pPr>
        <w:jc w:val="both"/>
        <w:rPr>
          <w:rFonts w:ascii="Times New Roman" w:hAnsi="Times New Roman" w:cs="Times New Roman"/>
          <w:b/>
          <w:sz w:val="24"/>
          <w:szCs w:val="24"/>
          <w:lang w:val="en-US"/>
        </w:rPr>
      </w:pPr>
      <w:r w:rsidRPr="00031461">
        <w:rPr>
          <w:rFonts w:ascii="Times New Roman" w:hAnsi="Times New Roman" w:cs="Times New Roman"/>
          <w:b/>
          <w:sz w:val="24"/>
          <w:szCs w:val="24"/>
        </w:rPr>
        <w:t>Ссылки</w:t>
      </w:r>
    </w:p>
    <w:p w14:paraId="546D003C" w14:textId="77777777" w:rsidR="00DC477E" w:rsidRPr="00031461" w:rsidRDefault="00DC477E" w:rsidP="00DC477E">
      <w:pPr>
        <w:jc w:val="both"/>
        <w:rPr>
          <w:rFonts w:ascii="Times New Roman" w:hAnsi="Times New Roman" w:cs="Times New Roman"/>
          <w:sz w:val="24"/>
          <w:szCs w:val="24"/>
          <w:lang w:val="en-US"/>
        </w:rPr>
      </w:pPr>
      <w:r w:rsidRPr="00031461">
        <w:rPr>
          <w:rFonts w:ascii="Times New Roman" w:hAnsi="Times New Roman" w:cs="Times New Roman"/>
          <w:sz w:val="24"/>
          <w:szCs w:val="24"/>
          <w:lang w:val="en-US"/>
        </w:rPr>
        <w:t>Inter-parliamentary Union (2008). Equality in Politics: A Survey of Women and Men in Parliaments. Geneva. Available from http://www.ipu.org/english/surveys.htm#equality08.</w:t>
      </w:r>
    </w:p>
    <w:p w14:paraId="74AEE725" w14:textId="77777777" w:rsidR="00DC477E" w:rsidRPr="00031461" w:rsidRDefault="00DC477E" w:rsidP="00DC477E">
      <w:pPr>
        <w:jc w:val="both"/>
        <w:rPr>
          <w:rFonts w:ascii="Times New Roman" w:hAnsi="Times New Roman" w:cs="Times New Roman"/>
          <w:sz w:val="24"/>
          <w:szCs w:val="24"/>
          <w:lang w:val="en-US"/>
        </w:rPr>
      </w:pPr>
      <w:r w:rsidRPr="00031461">
        <w:rPr>
          <w:rFonts w:ascii="Times New Roman" w:hAnsi="Times New Roman" w:cs="Times New Roman"/>
          <w:sz w:val="24"/>
          <w:szCs w:val="24"/>
          <w:lang w:val="en-US"/>
        </w:rPr>
        <w:t>Inter-parliamentary Union (2010). Is Parliament Open to Women? Available from http://www.ipu.org/PDF/publications/wmn09-e.pdf</w:t>
      </w:r>
    </w:p>
    <w:p w14:paraId="74E65F1D" w14:textId="77777777" w:rsidR="00DC477E" w:rsidRPr="00031461" w:rsidRDefault="00DC477E" w:rsidP="00DC477E">
      <w:pPr>
        <w:jc w:val="both"/>
        <w:rPr>
          <w:rFonts w:ascii="Times New Roman" w:hAnsi="Times New Roman" w:cs="Times New Roman"/>
          <w:sz w:val="24"/>
          <w:szCs w:val="24"/>
          <w:lang w:val="en-US"/>
        </w:rPr>
      </w:pPr>
      <w:r w:rsidRPr="00031461">
        <w:rPr>
          <w:rFonts w:ascii="Times New Roman" w:hAnsi="Times New Roman" w:cs="Times New Roman"/>
          <w:sz w:val="24"/>
          <w:szCs w:val="24"/>
          <w:lang w:val="en-US"/>
        </w:rPr>
        <w:t>Inter-parliamentary Union (2011). Gender-Sensitive Parliaments. A Global Review of Good Practice. Available from http://www.ipu.org/pdf/publications/gsp11-e.pdf</w:t>
      </w:r>
    </w:p>
    <w:p w14:paraId="44DBD24C" w14:textId="77777777" w:rsidR="00DC477E" w:rsidRPr="00031461" w:rsidRDefault="00DC477E" w:rsidP="00DC477E">
      <w:pPr>
        <w:jc w:val="both"/>
        <w:rPr>
          <w:rFonts w:ascii="Times New Roman" w:hAnsi="Times New Roman" w:cs="Times New Roman"/>
          <w:sz w:val="24"/>
          <w:szCs w:val="24"/>
          <w:lang w:val="en-US"/>
        </w:rPr>
      </w:pPr>
      <w:r w:rsidRPr="00031461">
        <w:rPr>
          <w:rFonts w:ascii="Times New Roman" w:hAnsi="Times New Roman" w:cs="Times New Roman"/>
          <w:sz w:val="24"/>
          <w:szCs w:val="24"/>
          <w:lang w:val="en-US"/>
        </w:rPr>
        <w:t xml:space="preserve">United Nations Development Fund For Women (2009). Progress of the World’s Women 2008/2009. NewYork. Available from http://www.unifem.org/progress/2008. UN-Women (2011). Progress of the World’s Women 2011-2012. New York. Available from </w:t>
      </w:r>
      <w:hyperlink r:id="rId6" w:history="1">
        <w:r w:rsidRPr="00031461">
          <w:rPr>
            <w:rStyle w:val="Hyperlink"/>
            <w:rFonts w:ascii="Times New Roman" w:hAnsi="Times New Roman" w:cs="Times New Roman"/>
            <w:sz w:val="24"/>
            <w:szCs w:val="24"/>
            <w:lang w:val="en-US"/>
          </w:rPr>
          <w:t>http://progress.unwomen.org/pdfs/EN-Report-Progress.pdf</w:t>
        </w:r>
      </w:hyperlink>
    </w:p>
    <w:p w14:paraId="401F83B4" w14:textId="77777777" w:rsidR="00DC477E" w:rsidRDefault="00DC477E" w:rsidP="00DC477E">
      <w:pPr>
        <w:jc w:val="both"/>
        <w:rPr>
          <w:rFonts w:ascii="Times New Roman" w:hAnsi="Times New Roman" w:cs="Times New Roman"/>
          <w:b/>
          <w:sz w:val="24"/>
          <w:szCs w:val="24"/>
        </w:rPr>
      </w:pPr>
      <w:r w:rsidRPr="00031461">
        <w:rPr>
          <w:rFonts w:ascii="Times New Roman" w:hAnsi="Times New Roman" w:cs="Times New Roman"/>
          <w:b/>
          <w:sz w:val="24"/>
          <w:szCs w:val="24"/>
        </w:rPr>
        <w:t>Связанные показатели</w:t>
      </w:r>
    </w:p>
    <w:p w14:paraId="140C5EEB" w14:textId="77777777" w:rsidR="00DC477E" w:rsidRPr="00031461" w:rsidRDefault="00DC477E" w:rsidP="00DC477E">
      <w:pPr>
        <w:jc w:val="both"/>
        <w:rPr>
          <w:rFonts w:ascii="Times New Roman" w:hAnsi="Times New Roman" w:cs="Times New Roman"/>
          <w:b/>
          <w:sz w:val="24"/>
          <w:szCs w:val="24"/>
        </w:rPr>
      </w:pPr>
      <w:r>
        <w:rPr>
          <w:rFonts w:ascii="Times New Roman" w:hAnsi="Times New Roman" w:cs="Times New Roman"/>
          <w:b/>
          <w:sz w:val="24"/>
          <w:szCs w:val="24"/>
        </w:rPr>
        <w:t>-</w:t>
      </w:r>
    </w:p>
    <w:p w14:paraId="01972DCB" w14:textId="546B3370" w:rsidR="00B4007B" w:rsidRPr="00DC477E" w:rsidRDefault="00B4007B" w:rsidP="00DC477E">
      <w:bookmarkStart w:id="0" w:name="_GoBack"/>
      <w:bookmarkEnd w:id="0"/>
    </w:p>
    <w:sectPr w:rsidR="00B4007B" w:rsidRPr="00DC47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Times New Roman Полужирный">
    <w:panose1 w:val="020208030705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06F3D"/>
    <w:multiLevelType w:val="hybridMultilevel"/>
    <w:tmpl w:val="92B4AAE0"/>
    <w:lvl w:ilvl="0" w:tplc="196A7C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3A44C37"/>
    <w:multiLevelType w:val="hybridMultilevel"/>
    <w:tmpl w:val="34C26A02"/>
    <w:lvl w:ilvl="0" w:tplc="196A7C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D9B2773"/>
    <w:multiLevelType w:val="multilevel"/>
    <w:tmpl w:val="FE3A7A98"/>
    <w:lvl w:ilvl="0">
      <w:start w:val="1"/>
      <w:numFmt w:val="decimal"/>
      <w:lvlText w:val="%1."/>
      <w:lvlJc w:val="left"/>
      <w:pPr>
        <w:ind w:left="592" w:hanging="450"/>
      </w:pPr>
      <w:rPr>
        <w:rFonts w:hint="default"/>
      </w:rPr>
    </w:lvl>
    <w:lvl w:ilvl="1">
      <w:start w:val="1"/>
      <w:numFmt w:val="decimal"/>
      <w:pStyle w:val="a"/>
      <w:lvlText w:val="%1.%2."/>
      <w:lvlJc w:val="left"/>
      <w:pPr>
        <w:ind w:left="1571"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4058" w:hanging="1080"/>
      </w:pPr>
      <w:rPr>
        <w:rFonts w:hint="default"/>
      </w:rPr>
    </w:lvl>
    <w:lvl w:ilvl="5">
      <w:start w:val="1"/>
      <w:numFmt w:val="decimal"/>
      <w:lvlText w:val="%1.%2.%3.%4.%5.%6."/>
      <w:lvlJc w:val="left"/>
      <w:pPr>
        <w:ind w:left="5127" w:hanging="1440"/>
      </w:pPr>
      <w:rPr>
        <w:rFonts w:hint="default"/>
      </w:rPr>
    </w:lvl>
    <w:lvl w:ilvl="6">
      <w:start w:val="1"/>
      <w:numFmt w:val="decimal"/>
      <w:lvlText w:val="%1.%2.%3.%4.%5.%6.%7."/>
      <w:lvlJc w:val="left"/>
      <w:pPr>
        <w:ind w:left="6196" w:hanging="1800"/>
      </w:pPr>
      <w:rPr>
        <w:rFonts w:hint="default"/>
      </w:rPr>
    </w:lvl>
    <w:lvl w:ilvl="7">
      <w:start w:val="1"/>
      <w:numFmt w:val="decimal"/>
      <w:lvlText w:val="%1.%2.%3.%4.%5.%6.%7.%8."/>
      <w:lvlJc w:val="left"/>
      <w:pPr>
        <w:ind w:left="6905" w:hanging="1800"/>
      </w:pPr>
      <w:rPr>
        <w:rFonts w:hint="default"/>
      </w:rPr>
    </w:lvl>
    <w:lvl w:ilvl="8">
      <w:start w:val="1"/>
      <w:numFmt w:val="decimal"/>
      <w:lvlText w:val="%1.%2.%3.%4.%5.%6.%7.%8.%9."/>
      <w:lvlJc w:val="left"/>
      <w:pPr>
        <w:ind w:left="7974"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4FA2"/>
    <w:rsid w:val="00031461"/>
    <w:rsid w:val="001A5F60"/>
    <w:rsid w:val="002B5202"/>
    <w:rsid w:val="002E4A5A"/>
    <w:rsid w:val="004626C1"/>
    <w:rsid w:val="00483EA5"/>
    <w:rsid w:val="0070448B"/>
    <w:rsid w:val="00714FA2"/>
    <w:rsid w:val="00746FA8"/>
    <w:rsid w:val="00AD3E17"/>
    <w:rsid w:val="00B23217"/>
    <w:rsid w:val="00B4007B"/>
    <w:rsid w:val="00CF2E22"/>
    <w:rsid w:val="00DC477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54C4"/>
  <w15:docId w15:val="{EF1EAD7D-F0AA-414B-AA34-32C7AE26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подзаголовок"/>
    <w:basedOn w:val="Normal"/>
    <w:next w:val="Normal"/>
    <w:autoRedefine/>
    <w:qFormat/>
    <w:rsid w:val="00CF2E22"/>
    <w:pPr>
      <w:numPr>
        <w:ilvl w:val="1"/>
        <w:numId w:val="1"/>
      </w:numPr>
      <w:spacing w:before="240" w:after="240" w:line="240" w:lineRule="auto"/>
      <w:jc w:val="both"/>
    </w:pPr>
    <w:rPr>
      <w:rFonts w:ascii="Times New Roman Полужирный" w:hAnsi="Times New Roman Полужирный" w:cs="Times New Roman"/>
      <w:b/>
      <w:smallCaps/>
      <w:color w:val="000000"/>
      <w:sz w:val="28"/>
      <w:szCs w:val="28"/>
    </w:rPr>
  </w:style>
  <w:style w:type="character" w:styleId="Hyperlink">
    <w:name w:val="Hyperlink"/>
    <w:basedOn w:val="DefaultParagraphFont"/>
    <w:uiPriority w:val="99"/>
    <w:unhideWhenUsed/>
    <w:rsid w:val="00AD3E17"/>
    <w:rPr>
      <w:color w:val="0000FF" w:themeColor="hyperlink"/>
      <w:u w:val="single"/>
    </w:rPr>
  </w:style>
  <w:style w:type="paragraph" w:styleId="ListParagraph">
    <w:name w:val="List Paragraph"/>
    <w:basedOn w:val="Normal"/>
    <w:uiPriority w:val="34"/>
    <w:qFormat/>
    <w:rsid w:val="002E4A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gress.unwomen.org/pdfs/EN-Report-Progress.pdf" TargetMode="External"/><Relationship Id="rId5" Type="http://schemas.openxmlformats.org/officeDocument/2006/relationships/hyperlink" Target="http://www.ipu.org/wmn-e/classif.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4</Pages>
  <Words>1189</Words>
  <Characters>6782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 Office User</cp:lastModifiedBy>
  <cp:revision>5</cp:revision>
  <dcterms:created xsi:type="dcterms:W3CDTF">2017-09-26T08:04:00Z</dcterms:created>
  <dcterms:modified xsi:type="dcterms:W3CDTF">2021-08-19T11:04:00Z</dcterms:modified>
</cp:coreProperties>
</file>