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52A35771" w14:textId="59362B28" w:rsidR="00E859FE" w:rsidRPr="00A96255" w:rsidRDefault="00E859FE" w:rsidP="002F5F0C">
      <w:pPr>
        <w:pStyle w:val="MGTHeader"/>
      </w:pPr>
      <w:r w:rsidRPr="00E859FE">
        <w:t>Goal 4: Ensure inclusive and equitable quality education and promote lifelong learning opportunities for all</w:t>
      </w:r>
    </w:p>
    <w:p w14:paraId="084142D2" w14:textId="77777777" w:rsidR="00D24330" w:rsidRPr="00A96255" w:rsidRDefault="00D24330" w:rsidP="00D24330">
      <w:pPr>
        <w:pStyle w:val="MIndHeader"/>
      </w:pPr>
      <w:r w:rsidRPr="00A96255">
        <w:t>0.b. Target</w:t>
      </w:r>
    </w:p>
    <w:p w14:paraId="5D2A5396" w14:textId="4B0904D1" w:rsidR="00E859FE" w:rsidRPr="00A96255" w:rsidRDefault="00E859FE" w:rsidP="00D24330">
      <w:pPr>
        <w:pStyle w:val="MGTHeader"/>
      </w:pPr>
      <w:r w:rsidRPr="00E859FE">
        <w:t xml:space="preserve">Target 4.a: Build and upgrade education facilities that are child, disability and gender sensitive and provide safe, non-violent, </w:t>
      </w:r>
      <w:proofErr w:type="gramStart"/>
      <w:r w:rsidRPr="00E859FE">
        <w:t>inclusive</w:t>
      </w:r>
      <w:proofErr w:type="gramEnd"/>
      <w:r w:rsidRPr="00E859FE">
        <w:t xml:space="preserve"> and effective learning environments for all</w:t>
      </w:r>
    </w:p>
    <w:p w14:paraId="3E67E7E0" w14:textId="77777777" w:rsidR="00D24330" w:rsidRPr="00A96255" w:rsidRDefault="00D24330" w:rsidP="00D24330">
      <w:pPr>
        <w:pStyle w:val="MIndHeader"/>
      </w:pPr>
      <w:r w:rsidRPr="00A96255">
        <w:t>0.c. Indicator</w:t>
      </w:r>
    </w:p>
    <w:p w14:paraId="3AFCE35F" w14:textId="156BAA0E" w:rsidR="00E859FE" w:rsidRPr="00A96255" w:rsidRDefault="00E859FE" w:rsidP="00D24330">
      <w:pPr>
        <w:pStyle w:val="MGTHeader"/>
      </w:pPr>
      <w:r w:rsidRPr="00E859FE">
        <w:t>Indicator 4.a.1: Proportion of schools offering basic services, by type of service</w:t>
      </w:r>
    </w:p>
    <w:p w14:paraId="37E5E4F6" w14:textId="77777777" w:rsidR="00D24330" w:rsidRPr="00A96255" w:rsidRDefault="00D24330" w:rsidP="00D24330">
      <w:pPr>
        <w:pStyle w:val="MIndHeader"/>
      </w:pPr>
      <w:r w:rsidRPr="00A96255">
        <w:t>0.d. Series</w:t>
      </w:r>
    </w:p>
    <w:p w14:paraId="3B2E1DC6" w14:textId="16B9559E" w:rsidR="00C15EF2" w:rsidRPr="00C15EF2" w:rsidRDefault="004B52E7" w:rsidP="00D24330">
      <w:pPr>
        <w:pStyle w:val="MGTHeader"/>
      </w:pPr>
      <w:r w:rsidRPr="00C15EF2">
        <w:t xml:space="preserve">Not applicable </w:t>
      </w:r>
    </w:p>
    <w:p w14:paraId="157DACE7" w14:textId="5AD4B56E" w:rsidR="00D24330" w:rsidRPr="00A96255" w:rsidRDefault="00D24330" w:rsidP="00646615">
      <w:pPr>
        <w:pStyle w:val="MIndHeader"/>
      </w:pPr>
      <w:r w:rsidRPr="00A96255">
        <w:t>0.e. Metadata update</w:t>
      </w:r>
    </w:p>
    <w:p w14:paraId="7543135B" w14:textId="67A673A5" w:rsidR="00E859FE" w:rsidRDefault="00F24833" w:rsidP="00D24330">
      <w:pPr>
        <w:pStyle w:val="MIndHeader"/>
        <w:rPr>
          <w:color w:val="333333"/>
          <w:sz w:val="21"/>
          <w:szCs w:val="21"/>
        </w:rPr>
      </w:pPr>
      <w:r>
        <w:rPr>
          <w:color w:val="333333"/>
          <w:sz w:val="21"/>
          <w:szCs w:val="21"/>
        </w:rPr>
        <w:t>202</w:t>
      </w:r>
      <w:r w:rsidR="0009668A">
        <w:rPr>
          <w:color w:val="333333"/>
          <w:sz w:val="21"/>
          <w:szCs w:val="21"/>
        </w:rPr>
        <w:t>2</w:t>
      </w:r>
      <w:r w:rsidR="00BF3E04">
        <w:rPr>
          <w:color w:val="333333"/>
          <w:sz w:val="21"/>
          <w:szCs w:val="21"/>
        </w:rPr>
        <w:t>-0</w:t>
      </w:r>
      <w:r w:rsidR="0009668A">
        <w:rPr>
          <w:color w:val="333333"/>
          <w:sz w:val="21"/>
          <w:szCs w:val="21"/>
        </w:rPr>
        <w:t>3</w:t>
      </w:r>
      <w:r w:rsidR="00BF3E04">
        <w:rPr>
          <w:color w:val="333333"/>
          <w:sz w:val="21"/>
          <w:szCs w:val="21"/>
        </w:rPr>
        <w:t>-</w:t>
      </w:r>
      <w:r w:rsidR="0009668A">
        <w:rPr>
          <w:color w:val="333333"/>
          <w:sz w:val="21"/>
          <w:szCs w:val="21"/>
        </w:rPr>
        <w:t>3</w:t>
      </w:r>
      <w:r w:rsidR="00BF3E04">
        <w:rPr>
          <w:color w:val="333333"/>
          <w:sz w:val="21"/>
          <w:szCs w:val="21"/>
        </w:rPr>
        <w:t>1</w:t>
      </w:r>
    </w:p>
    <w:p w14:paraId="415C9FF1" w14:textId="4B7C2923" w:rsidR="00D24330" w:rsidRPr="00A96255" w:rsidRDefault="00D24330" w:rsidP="00D24330">
      <w:pPr>
        <w:pStyle w:val="MIndHeader"/>
      </w:pPr>
      <w:r w:rsidRPr="00A96255">
        <w:t>0.f. Related indicators</w:t>
      </w:r>
    </w:p>
    <w:p w14:paraId="641313D7" w14:textId="1AB28FFA" w:rsidR="00E859FE" w:rsidRPr="00A96255" w:rsidRDefault="00E859FE" w:rsidP="00D24330">
      <w:pPr>
        <w:pStyle w:val="MGTHeader"/>
      </w:pPr>
      <w:r w:rsidRPr="00E859FE">
        <w:t>6.1, 6.2, 7.1, 9.c, 17.8</w:t>
      </w:r>
    </w:p>
    <w:p w14:paraId="077BC49E" w14:textId="25BBC2A5"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540CD27E" w14:textId="74529F7A" w:rsidR="00E859FE" w:rsidRPr="00A96255" w:rsidRDefault="00E859FE" w:rsidP="00D24330">
      <w:pPr>
        <w:pStyle w:val="MGTHeader"/>
        <w:rPr>
          <w:color w:val="4A4A4A"/>
        </w:rPr>
      </w:pPr>
      <w:r w:rsidRPr="00E859FE">
        <w:t>UNESCO Institute for Statistics (UIS)</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2A6032BB" w14:textId="201C59B4" w:rsidR="00E859FE" w:rsidRDefault="00E859FE" w:rsidP="00576CFA">
      <w:pPr>
        <w:pStyle w:val="MText"/>
      </w:pPr>
      <w:r w:rsidRPr="00E859FE">
        <w:t>UNESCO Institute for Statistics (</w:t>
      </w:r>
      <w:r w:rsidR="007C5C47">
        <w:t>U</w:t>
      </w:r>
      <w:r w:rsidRPr="00E859FE">
        <w:t>IS)</w:t>
      </w:r>
    </w:p>
    <w:p w14:paraId="27917BB3" w14:textId="6051B0BC" w:rsidR="00576CFA" w:rsidRPr="00A96255" w:rsidRDefault="00576CFA" w:rsidP="00576CFA">
      <w:pPr>
        <w:pStyle w:val="MText"/>
      </w:pPr>
    </w:p>
    <w:p w14:paraId="14915AC8" w14:textId="7D506133" w:rsidR="00B31E2C" w:rsidRPr="00A96255" w:rsidRDefault="00B31E2C" w:rsidP="008B0AC7">
      <w:pPr>
        <w:pStyle w:val="MHeader"/>
      </w:pPr>
      <w:r w:rsidRPr="00A96255">
        <w:t>2. Definition, concepts, and classifications</w:t>
      </w:r>
    </w:p>
    <w:p w14:paraId="752FA08E" w14:textId="47CD7DED" w:rsidR="00D51E7C" w:rsidRDefault="008B0AC7" w:rsidP="00957BBB">
      <w:pPr>
        <w:pStyle w:val="MHeader2"/>
      </w:pPr>
      <w:r w:rsidRPr="00A96255">
        <w:t>2.a. Definition and concepts</w:t>
      </w:r>
    </w:p>
    <w:p w14:paraId="2A29E44C" w14:textId="7344F9CE" w:rsidR="00D51E7C" w:rsidRPr="00952434" w:rsidRDefault="00D51E7C" w:rsidP="00EB5F02">
      <w:pPr>
        <w:pStyle w:val="MText"/>
        <w:rPr>
          <w:b/>
          <w:bCs/>
        </w:rPr>
      </w:pPr>
      <w:r w:rsidRPr="00952434">
        <w:rPr>
          <w:b/>
          <w:bCs/>
        </w:rPr>
        <w:t>Definitions:</w:t>
      </w:r>
    </w:p>
    <w:p w14:paraId="38305BDE" w14:textId="6BD4C0A6" w:rsidR="00957BBB" w:rsidRPr="00377174" w:rsidRDefault="00957BBB" w:rsidP="0066558A">
      <w:pPr>
        <w:pStyle w:val="CommentText"/>
        <w:spacing w:line="276" w:lineRule="auto"/>
        <w:rPr>
          <w:color w:val="4A4A4A"/>
          <w:sz w:val="21"/>
        </w:rPr>
      </w:pPr>
      <w:r w:rsidRPr="00377174">
        <w:rPr>
          <w:color w:val="4A4A4A"/>
          <w:sz w:val="21"/>
        </w:rPr>
        <w:t>The percentage of schools by level of education (</w:t>
      </w:r>
      <w:r w:rsidR="00646615" w:rsidRPr="00C15EF2">
        <w:rPr>
          <w:rFonts w:eastAsia="Times New Roman" w:cs="Times New Roman"/>
          <w:color w:val="4A4A4A"/>
          <w:sz w:val="21"/>
          <w:szCs w:val="21"/>
          <w:lang w:eastAsia="en-GB"/>
        </w:rPr>
        <w:t>primary, lower secondary and upper secondary education</w:t>
      </w:r>
      <w:r w:rsidR="00646615">
        <w:rPr>
          <w:rFonts w:eastAsia="Times New Roman" w:cs="Times New Roman"/>
          <w:color w:val="4A4A4A"/>
          <w:sz w:val="21"/>
          <w:szCs w:val="21"/>
          <w:lang w:eastAsia="en-GB"/>
        </w:rPr>
        <w:t xml:space="preserve">) </w:t>
      </w:r>
      <w:r w:rsidRPr="00377174">
        <w:rPr>
          <w:color w:val="4A4A4A"/>
          <w:sz w:val="21"/>
        </w:rPr>
        <w:t>with access to the given facility or service.</w:t>
      </w:r>
    </w:p>
    <w:p w14:paraId="05BA0835" w14:textId="3254E4A9" w:rsidR="00D51E7C" w:rsidRPr="00952434" w:rsidRDefault="00D51E7C" w:rsidP="00EB5F02">
      <w:pPr>
        <w:pStyle w:val="MText"/>
        <w:rPr>
          <w:b/>
          <w:bCs/>
        </w:rPr>
      </w:pPr>
      <w:r w:rsidRPr="00952434">
        <w:rPr>
          <w:b/>
          <w:bCs/>
        </w:rPr>
        <w:t>Concepts:</w:t>
      </w:r>
    </w:p>
    <w:p w14:paraId="70694349"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Electricity: Regularly and readily available sources of power (</w:t>
      </w:r>
      <w:proofErr w:type="gramStart"/>
      <w:r w:rsidRPr="00DE68EE">
        <w:rPr>
          <w:rFonts w:asciiTheme="minorHAnsi" w:hAnsiTheme="minorHAnsi"/>
          <w:color w:val="4A4A4A"/>
          <w:sz w:val="21"/>
          <w:szCs w:val="21"/>
        </w:rPr>
        <w:t>e.g.</w:t>
      </w:r>
      <w:proofErr w:type="gramEnd"/>
      <w:r w:rsidRPr="00DE68EE">
        <w:rPr>
          <w:rFonts w:asciiTheme="minorHAnsi" w:hAnsiTheme="minorHAnsi"/>
          <w:color w:val="4A4A4A"/>
          <w:sz w:val="21"/>
          <w:szCs w:val="21"/>
        </w:rPr>
        <w:t xml:space="preserve"> grid/mains connection, wind, water, solar and fuel-powered generator, etc.) that enable the adequate and sustainable use of ICT infrastructure for educational purposes.</w:t>
      </w:r>
    </w:p>
    <w:p w14:paraId="11472F4C"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p>
    <w:p w14:paraId="72EE401C" w14:textId="1245BEDD"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 xml:space="preserve">Internet for pedagogical purposes: Internet that is available for enhancing teaching and learning and is accessible by pupils. Internet is defined as a worldwide interconnected computer network, which provides pupils access to a number of communication services including the World Wide Web and carries </w:t>
      </w:r>
      <w:r w:rsidRPr="00DE68EE">
        <w:rPr>
          <w:rFonts w:asciiTheme="minorHAnsi" w:hAnsiTheme="minorHAnsi"/>
          <w:color w:val="4A4A4A"/>
          <w:sz w:val="21"/>
          <w:szCs w:val="21"/>
        </w:rPr>
        <w:lastRenderedPageBreak/>
        <w:t>e-mail, news, entertainment and data files, irrespective of the device used (</w:t>
      </w:r>
      <w:proofErr w:type="gramStart"/>
      <w:r w:rsidRPr="00DE68EE">
        <w:rPr>
          <w:rFonts w:asciiTheme="minorHAnsi" w:hAnsiTheme="minorHAnsi"/>
          <w:color w:val="4A4A4A"/>
          <w:sz w:val="21"/>
          <w:szCs w:val="21"/>
        </w:rPr>
        <w:t>i.e.</w:t>
      </w:r>
      <w:proofErr w:type="gramEnd"/>
      <w:r w:rsidRPr="00DE68EE">
        <w:rPr>
          <w:rFonts w:asciiTheme="minorHAnsi" w:hAnsiTheme="minorHAnsi"/>
          <w:color w:val="4A4A4A"/>
          <w:sz w:val="21"/>
          <w:szCs w:val="21"/>
        </w:rPr>
        <w:t xml:space="preserve"> not assumed to be only via a computer) and thus can also be accessed by mobile telephone, tablet, </w:t>
      </w:r>
      <w:r w:rsidR="00122E76">
        <w:rPr>
          <w:rFonts w:asciiTheme="minorHAnsi" w:hAnsiTheme="minorHAnsi"/>
          <w:color w:val="4A4A4A"/>
          <w:sz w:val="21"/>
          <w:szCs w:val="21"/>
        </w:rPr>
        <w:t>personal digital assistant</w:t>
      </w:r>
      <w:r w:rsidRPr="00DE68EE">
        <w:rPr>
          <w:rFonts w:asciiTheme="minorHAnsi" w:hAnsiTheme="minorHAnsi"/>
          <w:color w:val="4A4A4A"/>
          <w:sz w:val="21"/>
          <w:szCs w:val="21"/>
        </w:rPr>
        <w:t>, games machine, digital TV etc.). Access can be via a fixed narrowband, fixed broadband, or via mobile network.</w:t>
      </w:r>
    </w:p>
    <w:p w14:paraId="391E79A5" w14:textId="77777777" w:rsidR="00957BBB" w:rsidRPr="00DE68EE" w:rsidRDefault="00957BBB" w:rsidP="00957BBB">
      <w:pPr>
        <w:pStyle w:val="form-control-static"/>
        <w:shd w:val="clear" w:color="auto" w:fill="FFFFFF"/>
        <w:spacing w:before="0" w:beforeAutospacing="0" w:after="0" w:afterAutospacing="0"/>
        <w:rPr>
          <w:rFonts w:asciiTheme="minorHAnsi" w:hAnsiTheme="minorHAnsi"/>
          <w:color w:val="4A4A4A"/>
          <w:sz w:val="21"/>
          <w:szCs w:val="21"/>
        </w:rPr>
      </w:pPr>
    </w:p>
    <w:p w14:paraId="612D7200"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 xml:space="preserve">Computers for pedagogical use: Use of computers to support course delivery or independent teaching and learning needs. This may include activities using computers or the Internet to meet information needs for research purposes; develop presentations; perform hands-on exercises and experiments; share information; and participate in online discussion forums for educational purposes. A computer is a programmable electronic device that can store, retrieve and process data, as well as share information in a </w:t>
      </w:r>
      <w:proofErr w:type="gramStart"/>
      <w:r w:rsidRPr="00DE68EE">
        <w:rPr>
          <w:rFonts w:asciiTheme="minorHAnsi" w:hAnsiTheme="minorHAnsi"/>
          <w:color w:val="4A4A4A"/>
          <w:sz w:val="21"/>
          <w:szCs w:val="21"/>
        </w:rPr>
        <w:t>highly-structured</w:t>
      </w:r>
      <w:proofErr w:type="gramEnd"/>
      <w:r w:rsidRPr="00DE68EE">
        <w:rPr>
          <w:rFonts w:asciiTheme="minorHAnsi" w:hAnsiTheme="minorHAnsi"/>
          <w:color w:val="4A4A4A"/>
          <w:sz w:val="21"/>
          <w:szCs w:val="21"/>
        </w:rPr>
        <w:t xml:space="preserve"> manner. It performs high-speed mathematical or logical operations according to a set of instructions or algorithms. Computers include the following types:</w:t>
      </w:r>
    </w:p>
    <w:p w14:paraId="277B59A5"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p>
    <w:p w14:paraId="422ADB25"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 xml:space="preserve">- A desktop computer usually remains fixed in one place; normally the user is placed in front of it, behind the </w:t>
      </w:r>
      <w:proofErr w:type="gramStart"/>
      <w:r w:rsidRPr="00DE68EE">
        <w:rPr>
          <w:rFonts w:asciiTheme="minorHAnsi" w:hAnsiTheme="minorHAnsi"/>
          <w:color w:val="4A4A4A"/>
          <w:sz w:val="21"/>
          <w:szCs w:val="21"/>
        </w:rPr>
        <w:t>keyboard;</w:t>
      </w:r>
      <w:proofErr w:type="gramEnd"/>
    </w:p>
    <w:p w14:paraId="0125E9DF"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p>
    <w:p w14:paraId="2689B1CE"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 A laptop computer is small enough to carry and usually enables the same tasks as a desktop computer; it includes notebooks and netbooks but does not include tablets and similar handheld devices; and</w:t>
      </w:r>
    </w:p>
    <w:p w14:paraId="0B77029C"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p>
    <w:p w14:paraId="6FABC052"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 A tablet (or similar handheld computer) is a computer that is integrated into a flat touch screen, operated by touching the screen rather than using a physical keyboard.</w:t>
      </w:r>
    </w:p>
    <w:p w14:paraId="2AFE0157"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p>
    <w:p w14:paraId="6D8625EB" w14:textId="3BF38996"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 xml:space="preserve">Adapted infrastructure is defined as any built environment related to education facilities that are accessible to all users, including those with different types of disability, to be able to gain access to use and exit from them. Accessibility includes ease of independent approach, entry, evacuation and/or use of a building and its services and facilities (such as water and sanitation), by </w:t>
      </w:r>
      <w:proofErr w:type="gramStart"/>
      <w:r w:rsidRPr="00DE68EE">
        <w:rPr>
          <w:rFonts w:asciiTheme="minorHAnsi" w:hAnsiTheme="minorHAnsi"/>
          <w:color w:val="4A4A4A"/>
          <w:sz w:val="21"/>
          <w:szCs w:val="21"/>
        </w:rPr>
        <w:t>all of</w:t>
      </w:r>
      <w:proofErr w:type="gramEnd"/>
      <w:r w:rsidRPr="00DE68EE">
        <w:rPr>
          <w:rFonts w:asciiTheme="minorHAnsi" w:hAnsiTheme="minorHAnsi"/>
          <w:color w:val="4A4A4A"/>
          <w:sz w:val="21"/>
          <w:szCs w:val="21"/>
        </w:rPr>
        <w:t xml:space="preserve"> the building's potential users with an assurance of individual health, safety and welfare during</w:t>
      </w:r>
      <w:r w:rsidR="002B6EC7">
        <w:rPr>
          <w:rFonts w:asciiTheme="minorHAnsi" w:hAnsiTheme="minorHAnsi"/>
          <w:color w:val="4A4A4A"/>
          <w:sz w:val="21"/>
          <w:szCs w:val="21"/>
        </w:rPr>
        <w:t xml:space="preserve"> the course of those activities</w:t>
      </w:r>
      <w:r w:rsidRPr="00DE68EE">
        <w:rPr>
          <w:rFonts w:asciiTheme="minorHAnsi" w:hAnsiTheme="minorHAnsi"/>
          <w:color w:val="4A4A4A"/>
          <w:sz w:val="21"/>
          <w:szCs w:val="21"/>
        </w:rPr>
        <w:t>.</w:t>
      </w:r>
      <w:r w:rsidRPr="00DE68EE">
        <w:rPr>
          <w:rStyle w:val="apple-converted-space"/>
          <w:rFonts w:asciiTheme="minorHAnsi" w:hAnsiTheme="minorHAnsi"/>
          <w:color w:val="4A4A4A"/>
          <w:sz w:val="21"/>
          <w:szCs w:val="21"/>
        </w:rPr>
        <w:t xml:space="preserve"> </w:t>
      </w:r>
    </w:p>
    <w:p w14:paraId="4E6994DE"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p>
    <w:p w14:paraId="4380E316"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Adapted materials include learning materials and assistive products that enable students and teachers with disabilities/functioning limitations to access learning and to participate fully in the school environment.</w:t>
      </w:r>
      <w:r w:rsidRPr="00DE68EE">
        <w:rPr>
          <w:rStyle w:val="apple-converted-space"/>
          <w:rFonts w:asciiTheme="minorHAnsi" w:hAnsiTheme="minorHAnsi"/>
          <w:color w:val="4A4A4A"/>
          <w:sz w:val="21"/>
          <w:szCs w:val="21"/>
        </w:rPr>
        <w:t xml:space="preserve"> </w:t>
      </w:r>
    </w:p>
    <w:p w14:paraId="4294A60C"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p>
    <w:p w14:paraId="5BB2F924"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 xml:space="preserve">Accessible learning materials include textbooks, instructional materials, </w:t>
      </w:r>
      <w:proofErr w:type="gramStart"/>
      <w:r w:rsidRPr="00DE68EE">
        <w:rPr>
          <w:rFonts w:asciiTheme="minorHAnsi" w:hAnsiTheme="minorHAnsi"/>
          <w:color w:val="4A4A4A"/>
          <w:sz w:val="21"/>
          <w:szCs w:val="21"/>
        </w:rPr>
        <w:t>assessments</w:t>
      </w:r>
      <w:proofErr w:type="gramEnd"/>
      <w:r w:rsidRPr="00DE68EE">
        <w:rPr>
          <w:rFonts w:asciiTheme="minorHAnsi" w:hAnsiTheme="minorHAnsi"/>
          <w:color w:val="4A4A4A"/>
          <w:sz w:val="21"/>
          <w:szCs w:val="21"/>
        </w:rPr>
        <w:t xml:space="preserve"> and other materials that are available and provided in appropriate formats such as audio, braille, sign language and simplified formats that can be used by students and teachers with disabilities/functioning limitations.</w:t>
      </w:r>
      <w:r w:rsidRPr="00DE68EE">
        <w:rPr>
          <w:rStyle w:val="apple-converted-space"/>
          <w:rFonts w:asciiTheme="minorHAnsi" w:hAnsiTheme="minorHAnsi"/>
          <w:color w:val="4A4A4A"/>
          <w:sz w:val="21"/>
          <w:szCs w:val="21"/>
        </w:rPr>
        <w:t xml:space="preserve"> </w:t>
      </w:r>
    </w:p>
    <w:p w14:paraId="7C0CD1A9"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p>
    <w:p w14:paraId="12D43CB4"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Basic drinking water is defined as a functional drinking water source (MDG ‘improved’ categories) on or near the premises and water points accessible to all users during school hours.</w:t>
      </w:r>
      <w:r w:rsidRPr="00DE68EE">
        <w:rPr>
          <w:rStyle w:val="apple-converted-space"/>
          <w:rFonts w:asciiTheme="minorHAnsi" w:hAnsiTheme="minorHAnsi"/>
          <w:color w:val="4A4A4A"/>
          <w:sz w:val="21"/>
          <w:szCs w:val="21"/>
        </w:rPr>
        <w:t xml:space="preserve"> </w:t>
      </w:r>
    </w:p>
    <w:p w14:paraId="7329860D"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p>
    <w:p w14:paraId="1B089790"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Basic sanitation facilities are defined as functional sanitation facilities (MDG ‘improved’ categories) separated for males and females on or near the premises.</w:t>
      </w:r>
      <w:r w:rsidRPr="00DE68EE">
        <w:rPr>
          <w:rStyle w:val="apple-converted-space"/>
          <w:rFonts w:asciiTheme="minorHAnsi" w:hAnsiTheme="minorHAnsi"/>
          <w:color w:val="4A4A4A"/>
          <w:sz w:val="21"/>
          <w:szCs w:val="21"/>
        </w:rPr>
        <w:t xml:space="preserve"> </w:t>
      </w:r>
    </w:p>
    <w:p w14:paraId="33AB2616"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p>
    <w:p w14:paraId="47E0EB5D" w14:textId="77777777" w:rsidR="00957BBB" w:rsidRPr="00DE68EE" w:rsidRDefault="00957BBB" w:rsidP="0066558A">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Basic handwashing facilities are defined as functional handwashing facilities, with soap and water available to all girls and boys.</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6497115F" w14:textId="7D5730BD" w:rsidR="007E36B2" w:rsidRPr="00A96255" w:rsidRDefault="00BF34DF" w:rsidP="007E36B2">
      <w:pPr>
        <w:pStyle w:val="MText"/>
      </w:pPr>
      <w:r>
        <w:lastRenderedPageBreak/>
        <w:t>Percent</w:t>
      </w:r>
      <w:r w:rsidR="000A34BE">
        <w:t xml:space="preserve"> (%)</w:t>
      </w:r>
      <w:r w:rsidRPr="00BF34DF">
        <w:t xml:space="preserve"> </w:t>
      </w:r>
    </w:p>
    <w:p w14:paraId="1CAE3771" w14:textId="12824ABB" w:rsidR="00576CFA" w:rsidRPr="00A96255" w:rsidRDefault="00576CFA" w:rsidP="00576CFA">
      <w:pPr>
        <w:pStyle w:val="MText"/>
      </w:pPr>
    </w:p>
    <w:p w14:paraId="651AA7AC" w14:textId="5144B8C4" w:rsidR="00DA615C" w:rsidRPr="00A96255" w:rsidRDefault="008B0AC7" w:rsidP="00F719A8">
      <w:pPr>
        <w:pStyle w:val="MHeader2"/>
      </w:pPr>
      <w:r w:rsidRPr="00A96255">
        <w:t>2.c. Classifications</w:t>
      </w:r>
    </w:p>
    <w:p w14:paraId="123172F4" w14:textId="2F26EF36" w:rsidR="00F719A8" w:rsidRDefault="00F878AE" w:rsidP="00576CFA">
      <w:pPr>
        <w:pStyle w:val="MText"/>
      </w:pPr>
      <w:r w:rsidRPr="00F878AE">
        <w:t xml:space="preserve">The International Standard Classification of Education (ISCED) is used to define primary, lower secondary and upper secondary education. </w:t>
      </w:r>
    </w:p>
    <w:p w14:paraId="03B3B819" w14:textId="77777777" w:rsidR="0067250A" w:rsidRPr="00A96255" w:rsidRDefault="0067250A"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A4382B4" w14:textId="77777777" w:rsidR="00957BBB" w:rsidRDefault="00957BBB" w:rsidP="00957BBB">
      <w:pPr>
        <w:pStyle w:val="MText"/>
      </w:pPr>
      <w:r>
        <w:t>(1) Administrative data from schools and other providers of education or training</w:t>
      </w:r>
    </w:p>
    <w:p w14:paraId="3018A8D8" w14:textId="3EFB3141" w:rsidR="00EC2915" w:rsidRDefault="00957BBB" w:rsidP="00957BBB">
      <w:pPr>
        <w:pStyle w:val="MText"/>
      </w:pPr>
      <w:r>
        <w:t>(2) Cross-national learning assessments</w:t>
      </w:r>
    </w:p>
    <w:p w14:paraId="459D5A1D" w14:textId="77777777" w:rsidR="00957BBB" w:rsidRPr="00A96255" w:rsidRDefault="00957BBB" w:rsidP="00957BBB">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38BFC66D" w14:textId="77777777" w:rsidR="00957BBB" w:rsidRPr="009922E8" w:rsidRDefault="00957BBB" w:rsidP="00E67C59">
      <w:pPr>
        <w:pStyle w:val="form-control-static"/>
        <w:keepNext/>
        <w:keepLines/>
        <w:shd w:val="clear" w:color="auto" w:fill="FFFFFF"/>
        <w:spacing w:before="0" w:beforeAutospacing="0" w:after="0" w:afterAutospacing="0" w:line="276" w:lineRule="auto"/>
        <w:rPr>
          <w:rFonts w:asciiTheme="minorHAnsi" w:hAnsiTheme="minorHAnsi"/>
          <w:b/>
          <w:color w:val="4A4A4A"/>
          <w:sz w:val="21"/>
          <w:szCs w:val="21"/>
        </w:rPr>
      </w:pPr>
      <w:r w:rsidRPr="009922E8">
        <w:rPr>
          <w:rFonts w:asciiTheme="minorHAnsi" w:hAnsiTheme="minorHAnsi"/>
          <w:b/>
          <w:color w:val="4A4A4A"/>
          <w:sz w:val="21"/>
          <w:szCs w:val="21"/>
        </w:rPr>
        <w:t>For administrative sources:</w:t>
      </w:r>
    </w:p>
    <w:p w14:paraId="24AF032D" w14:textId="222BCD80" w:rsidR="00957BBB" w:rsidRPr="00DE68EE" w:rsidRDefault="00957BBB" w:rsidP="003A7163">
      <w:pPr>
        <w:pStyle w:val="form-control-static"/>
        <w:keepNext/>
        <w:keepLines/>
        <w:shd w:val="clear" w:color="auto" w:fill="FFFFFF"/>
        <w:spacing w:before="0" w:beforeAutospacing="0" w:after="0" w:afterAutospacing="0"/>
        <w:rPr>
          <w:rFonts w:asciiTheme="minorHAnsi" w:hAnsiTheme="minorHAnsi"/>
          <w:color w:val="4A4A4A"/>
          <w:sz w:val="21"/>
          <w:szCs w:val="21"/>
        </w:rPr>
      </w:pPr>
      <w:r w:rsidRPr="00DE68EE">
        <w:rPr>
          <w:rFonts w:asciiTheme="minorHAnsi" w:hAnsiTheme="minorHAnsi"/>
          <w:color w:val="4A4A4A"/>
          <w:sz w:val="21"/>
          <w:szCs w:val="21"/>
        </w:rPr>
        <w:t xml:space="preserve">The UNESCO Institute for Statistics </w:t>
      </w:r>
      <w:r w:rsidR="00DD4E5E">
        <w:rPr>
          <w:rFonts w:asciiTheme="minorHAnsi" w:hAnsiTheme="minorHAnsi"/>
          <w:color w:val="4A4A4A"/>
          <w:sz w:val="21"/>
          <w:szCs w:val="21"/>
        </w:rPr>
        <w:t>(UIS)</w:t>
      </w:r>
      <w:r w:rsidR="0066558A">
        <w:rPr>
          <w:rFonts w:asciiTheme="minorHAnsi" w:hAnsiTheme="minorHAnsi"/>
          <w:color w:val="4A4A4A"/>
          <w:sz w:val="21"/>
          <w:szCs w:val="21"/>
        </w:rPr>
        <w:t xml:space="preserve"> </w:t>
      </w:r>
      <w:r w:rsidRPr="00DE68EE">
        <w:rPr>
          <w:rFonts w:asciiTheme="minorHAnsi" w:hAnsiTheme="minorHAnsi"/>
          <w:color w:val="4A4A4A"/>
          <w:sz w:val="21"/>
          <w:szCs w:val="21"/>
        </w:rPr>
        <w:t>produces time series based on data reported by Ministries of Education or National Statistical Offices</w:t>
      </w:r>
      <w:r w:rsidR="004E5BF1">
        <w:rPr>
          <w:rFonts w:asciiTheme="minorHAnsi" w:hAnsiTheme="minorHAnsi"/>
          <w:color w:val="4A4A4A"/>
          <w:sz w:val="21"/>
          <w:szCs w:val="21"/>
        </w:rPr>
        <w:t xml:space="preserve"> (NSOs)</w:t>
      </w:r>
      <w:r w:rsidRPr="00DE68EE">
        <w:rPr>
          <w:rFonts w:asciiTheme="minorHAnsi" w:hAnsiTheme="minorHAnsi"/>
          <w:color w:val="4A4A4A"/>
          <w:sz w:val="21"/>
          <w:szCs w:val="21"/>
        </w:rPr>
        <w:t xml:space="preserve">. The data are gathered through the annual Survey of Formal Education (on access to electricity, drinking water, </w:t>
      </w:r>
      <w:proofErr w:type="gramStart"/>
      <w:r w:rsidRPr="00DE68EE">
        <w:rPr>
          <w:rFonts w:asciiTheme="minorHAnsi" w:hAnsiTheme="minorHAnsi"/>
          <w:color w:val="4A4A4A"/>
          <w:sz w:val="21"/>
          <w:szCs w:val="21"/>
        </w:rPr>
        <w:t>sanitation</w:t>
      </w:r>
      <w:proofErr w:type="gramEnd"/>
      <w:r w:rsidRPr="00DE68EE">
        <w:rPr>
          <w:rFonts w:asciiTheme="minorHAnsi" w:hAnsiTheme="minorHAnsi"/>
          <w:color w:val="4A4A4A"/>
          <w:sz w:val="21"/>
          <w:szCs w:val="21"/>
        </w:rPr>
        <w:t xml:space="preserve"> and handwashing facilities) and through the Survey on ICTs in Education (on access to electricity, Internet and computers). Data on adapted infrastructure are not collected currently. Countries are asked to report data according to the levels of education defined in the International Standard Classification of Education (ISCED) to ensure international comparability of resulting indicators.</w:t>
      </w:r>
    </w:p>
    <w:p w14:paraId="691998B5" w14:textId="77777777" w:rsidR="00957BBB" w:rsidRPr="00DE68EE" w:rsidRDefault="00957BBB" w:rsidP="00E67C59">
      <w:pPr>
        <w:pStyle w:val="form-control-static"/>
        <w:shd w:val="clear" w:color="auto" w:fill="FFFFFF"/>
        <w:spacing w:before="0" w:beforeAutospacing="0" w:after="0" w:afterAutospacing="0" w:line="276" w:lineRule="auto"/>
        <w:rPr>
          <w:rFonts w:asciiTheme="minorHAnsi" w:hAnsiTheme="minorHAnsi"/>
          <w:color w:val="4A4A4A"/>
          <w:sz w:val="21"/>
          <w:szCs w:val="21"/>
        </w:rPr>
      </w:pPr>
    </w:p>
    <w:p w14:paraId="16043CE9" w14:textId="10981ABE" w:rsidR="00957BBB" w:rsidRPr="00DE68EE" w:rsidRDefault="00957BBB" w:rsidP="00E67C59">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The data received are validated using electronic error detection systems that check for arithmetic errors and inconsistencies and trend analysis for implausible results. Queries are taken up with the country representatives reporting the data so that corrections can be made (of errors) or explanations given (of implausible but correct results). During this process</w:t>
      </w:r>
      <w:r w:rsidR="009B2FFA">
        <w:rPr>
          <w:rFonts w:asciiTheme="minorHAnsi" w:hAnsiTheme="minorHAnsi"/>
          <w:color w:val="4A4A4A"/>
          <w:sz w:val="21"/>
          <w:szCs w:val="21"/>
        </w:rPr>
        <w:t>,</w:t>
      </w:r>
      <w:r w:rsidRPr="00DE68EE">
        <w:rPr>
          <w:rFonts w:asciiTheme="minorHAnsi" w:hAnsiTheme="minorHAnsi"/>
          <w:color w:val="4A4A4A"/>
          <w:sz w:val="21"/>
          <w:szCs w:val="21"/>
        </w:rPr>
        <w:t xml:space="preserve"> countries are also encouraged to provide estimates for missing or incomplete data items.</w:t>
      </w:r>
    </w:p>
    <w:p w14:paraId="3BA1725D" w14:textId="77777777" w:rsidR="00957BBB" w:rsidRPr="00E67C59" w:rsidRDefault="00957BBB" w:rsidP="00E67C59">
      <w:pPr>
        <w:pStyle w:val="NoSpacing"/>
      </w:pPr>
    </w:p>
    <w:p w14:paraId="3BAD2AB5" w14:textId="77777777" w:rsidR="00957BBB" w:rsidRDefault="00957BBB" w:rsidP="00E67C59">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In addition, countries also have an opportunity to see and comment on the main indicators the UIS produces in an annual “country review” of indicators.</w:t>
      </w:r>
    </w:p>
    <w:p w14:paraId="7D4C422F" w14:textId="77777777" w:rsidR="00957BBB" w:rsidRDefault="00957BBB" w:rsidP="00E67C59">
      <w:pPr>
        <w:pStyle w:val="form-control-static"/>
        <w:shd w:val="clear" w:color="auto" w:fill="FFFFFF"/>
        <w:spacing w:before="0" w:beforeAutospacing="0" w:after="0" w:afterAutospacing="0" w:line="276" w:lineRule="auto"/>
        <w:rPr>
          <w:rFonts w:asciiTheme="minorHAnsi" w:hAnsiTheme="minorHAnsi"/>
          <w:color w:val="4A4A4A"/>
          <w:sz w:val="21"/>
          <w:szCs w:val="21"/>
        </w:rPr>
      </w:pPr>
    </w:p>
    <w:p w14:paraId="7193FC82" w14:textId="77777777" w:rsidR="00957BBB" w:rsidRPr="009922E8" w:rsidRDefault="00957BBB" w:rsidP="00E67C59">
      <w:pPr>
        <w:pStyle w:val="form-control-static"/>
        <w:shd w:val="clear" w:color="auto" w:fill="FFFFFF"/>
        <w:spacing w:before="0" w:beforeAutospacing="0" w:after="0" w:afterAutospacing="0" w:line="276" w:lineRule="auto"/>
        <w:rPr>
          <w:rFonts w:asciiTheme="minorHAnsi" w:hAnsiTheme="minorHAnsi"/>
          <w:b/>
          <w:color w:val="4A4A4A"/>
          <w:sz w:val="21"/>
          <w:szCs w:val="21"/>
        </w:rPr>
      </w:pPr>
      <w:r w:rsidRPr="009922E8">
        <w:rPr>
          <w:rFonts w:asciiTheme="minorHAnsi" w:hAnsiTheme="minorHAnsi"/>
          <w:b/>
          <w:color w:val="4A4A4A"/>
          <w:sz w:val="21"/>
          <w:szCs w:val="21"/>
        </w:rPr>
        <w:t>For cross-national learning assessments:</w:t>
      </w:r>
    </w:p>
    <w:p w14:paraId="5823FBC8" w14:textId="7AAA1FFC" w:rsidR="00576CFA" w:rsidRPr="00957BBB" w:rsidRDefault="00957BBB" w:rsidP="00E67C59">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Data is acquired from the administrators of cross-national assessment; </w:t>
      </w:r>
      <w:r w:rsidR="002B6EC7">
        <w:rPr>
          <w:rFonts w:asciiTheme="minorHAnsi" w:hAnsiTheme="minorHAnsi"/>
          <w:color w:val="4A4A4A"/>
          <w:sz w:val="21"/>
          <w:szCs w:val="21"/>
        </w:rPr>
        <w:t>typically,</w:t>
      </w:r>
      <w:r>
        <w:rPr>
          <w:rFonts w:asciiTheme="minorHAnsi" w:hAnsiTheme="minorHAnsi"/>
          <w:color w:val="4A4A4A"/>
          <w:sz w:val="21"/>
          <w:szCs w:val="21"/>
        </w:rPr>
        <w:t xml:space="preserve"> these are available for download </w:t>
      </w:r>
      <w:r w:rsidR="009B2FFA">
        <w:rPr>
          <w:rFonts w:asciiTheme="minorHAnsi" w:hAnsiTheme="minorHAnsi"/>
          <w:color w:val="4A4A4A"/>
          <w:sz w:val="21"/>
          <w:szCs w:val="21"/>
        </w:rPr>
        <w:t>publicly</w:t>
      </w:r>
      <w:r>
        <w:rPr>
          <w:rFonts w:asciiTheme="minorHAnsi" w:hAnsiTheme="minorHAnsi"/>
          <w:color w:val="4A4A4A"/>
          <w:sz w:val="21"/>
          <w:szCs w:val="21"/>
        </w:rPr>
        <w:t>. UIS analyses this data to provide estimates of the indicator. When there is more than one data point available for a given level of schooling, an average is used as the indicator. Annex Table 2 presents the questionnaire used to collect data in the cross-national assessments included.</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046817E0" w14:textId="6A1B3BA8" w:rsidR="00957BBB" w:rsidRDefault="00957BBB" w:rsidP="00957BBB">
      <w:pPr>
        <w:pStyle w:val="MText"/>
      </w:pPr>
      <w:r>
        <w:t>For administrative sources: Annual UIS survey (</w:t>
      </w:r>
      <w:r w:rsidR="00F16CB2">
        <w:t>usually</w:t>
      </w:r>
      <w:r>
        <w:t xml:space="preserve"> launched in </w:t>
      </w:r>
      <w:r w:rsidR="00F16CB2">
        <w:t>the 4</w:t>
      </w:r>
      <w:r w:rsidR="00F16CB2" w:rsidRPr="00F16CB2">
        <w:rPr>
          <w:vertAlign w:val="superscript"/>
        </w:rPr>
        <w:t>th</w:t>
      </w:r>
      <w:r w:rsidR="00F16CB2">
        <w:t xml:space="preserve"> quarter</w:t>
      </w:r>
      <w:r>
        <w:t>) and UOE survey (</w:t>
      </w:r>
      <w:r w:rsidR="00F16CB2">
        <w:t xml:space="preserve">usually </w:t>
      </w:r>
      <w:r>
        <w:t>launched in June).</w:t>
      </w:r>
    </w:p>
    <w:p w14:paraId="31CC9724" w14:textId="77777777" w:rsidR="00017E2A" w:rsidRDefault="00017E2A" w:rsidP="00957BBB">
      <w:pPr>
        <w:pStyle w:val="MText"/>
      </w:pPr>
    </w:p>
    <w:p w14:paraId="01BA862E" w14:textId="41D3750C" w:rsidR="00EC2915" w:rsidRDefault="00957BBB" w:rsidP="00957BBB">
      <w:pPr>
        <w:pStyle w:val="MText"/>
      </w:pPr>
      <w:r>
        <w:t xml:space="preserve">For cross-national assessments: as data is released </w:t>
      </w:r>
      <w:r w:rsidR="009B2FFA">
        <w:t>publicly</w:t>
      </w:r>
      <w:r>
        <w:t>.</w:t>
      </w:r>
    </w:p>
    <w:p w14:paraId="0033BE41" w14:textId="77777777" w:rsidR="00957BBB" w:rsidRPr="00A96255" w:rsidRDefault="00957BBB" w:rsidP="00957BBB">
      <w:pPr>
        <w:pStyle w:val="MText"/>
      </w:pPr>
    </w:p>
    <w:p w14:paraId="7D466604" w14:textId="674844F0" w:rsidR="00E46D96" w:rsidRPr="00F719A8" w:rsidRDefault="00E46D96" w:rsidP="00F719A8">
      <w:pPr>
        <w:pStyle w:val="MHeader2"/>
      </w:pPr>
      <w:r w:rsidRPr="00A96255">
        <w:t>3.d. Data release calendar</w:t>
      </w:r>
    </w:p>
    <w:p w14:paraId="64C749BD" w14:textId="338977D7" w:rsidR="00EC2915" w:rsidRDefault="00957BBB" w:rsidP="00576CFA">
      <w:pPr>
        <w:pStyle w:val="MText"/>
      </w:pPr>
      <w:r w:rsidRPr="00957BBB">
        <w:t>Biannual UIS data release (</w:t>
      </w:r>
      <w:r w:rsidR="00691E02">
        <w:t>March</w:t>
      </w:r>
      <w:r w:rsidRPr="00957BBB">
        <w:t xml:space="preserve"> and September).</w:t>
      </w:r>
    </w:p>
    <w:p w14:paraId="0A759B4F" w14:textId="77777777" w:rsidR="00957BBB" w:rsidRPr="00A96255" w:rsidRDefault="00957BBB" w:rsidP="00576CFA">
      <w:pPr>
        <w:pStyle w:val="MText"/>
      </w:pPr>
    </w:p>
    <w:p w14:paraId="3A4F3065" w14:textId="3AD52F9D" w:rsidR="00E46D96" w:rsidRPr="00A96255" w:rsidRDefault="00E46D96" w:rsidP="00F719A8">
      <w:pPr>
        <w:pStyle w:val="MHeader2"/>
      </w:pPr>
      <w:r w:rsidRPr="00A96255">
        <w:t>3.e. Data providers</w:t>
      </w:r>
    </w:p>
    <w:p w14:paraId="1686445F" w14:textId="4AE13C7A" w:rsidR="00957BBB" w:rsidRDefault="00957BBB" w:rsidP="00957BBB">
      <w:pPr>
        <w:pStyle w:val="MText"/>
      </w:pPr>
      <w:r>
        <w:t>For administrative sources: Ministries of Education and/or National Statistical Offices.</w:t>
      </w:r>
    </w:p>
    <w:p w14:paraId="50A66E64" w14:textId="00CCBECD" w:rsidR="00EC2915" w:rsidRDefault="00957BBB" w:rsidP="00957BBB">
      <w:pPr>
        <w:pStyle w:val="MText"/>
      </w:pPr>
      <w:r>
        <w:t>For cross-national learning assessments:  International student assessment programme administrators.</w:t>
      </w:r>
    </w:p>
    <w:p w14:paraId="49C060CA" w14:textId="77777777" w:rsidR="00957BBB" w:rsidRPr="00A96255" w:rsidRDefault="00957BBB" w:rsidP="00957BBB">
      <w:pPr>
        <w:pStyle w:val="MText"/>
      </w:pPr>
    </w:p>
    <w:p w14:paraId="30DC8E05" w14:textId="484D6EC2" w:rsidR="00E46D96" w:rsidRPr="00A96255" w:rsidRDefault="00E46D96" w:rsidP="00F719A8">
      <w:pPr>
        <w:pStyle w:val="MHeader2"/>
      </w:pPr>
      <w:r w:rsidRPr="00A96255">
        <w:t>3.f. Data compilers</w:t>
      </w:r>
    </w:p>
    <w:p w14:paraId="40BCE08F" w14:textId="353E1501" w:rsidR="00957BBB" w:rsidRPr="00A96255" w:rsidRDefault="00957BBB" w:rsidP="00576CFA">
      <w:pPr>
        <w:pStyle w:val="MText"/>
      </w:pPr>
      <w:r w:rsidRPr="00957BBB">
        <w:t>UNESCO Institute for Statistics</w:t>
      </w:r>
      <w:r w:rsidR="000D7024" w:rsidRPr="000D7024">
        <w:t xml:space="preserve"> </w:t>
      </w:r>
      <w:r w:rsidR="000D7024" w:rsidRPr="00E859FE">
        <w:t>(UIS)</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73B8F723" w14:textId="1D2B3167" w:rsidR="003973D9" w:rsidRPr="00952434" w:rsidRDefault="003973D9">
      <w:pPr>
        <w:pBdr>
          <w:top w:val="nil"/>
          <w:left w:val="nil"/>
          <w:bottom w:val="nil"/>
          <w:right w:val="nil"/>
          <w:between w:val="nil"/>
        </w:pBdr>
        <w:shd w:val="clear" w:color="auto" w:fill="FFFFFF"/>
        <w:spacing w:after="0"/>
        <w:rPr>
          <w:rFonts w:eastAsia="Times New Roman" w:cs="Times New Roman"/>
          <w:color w:val="4A4A4A"/>
          <w:sz w:val="21"/>
          <w:szCs w:val="21"/>
          <w:lang w:eastAsia="en-GB"/>
        </w:rPr>
      </w:pPr>
      <w:bookmarkStart w:id="5" w:name="_Hlk73804060"/>
      <w:r w:rsidRPr="00952434">
        <w:rPr>
          <w:rFonts w:eastAsia="Times New Roman" w:cs="Times New Roman"/>
          <w:color w:val="4A4A4A"/>
          <w:sz w:val="21"/>
          <w:szCs w:val="21"/>
          <w:lang w:eastAsia="en-GB"/>
        </w:rPr>
        <w:t xml:space="preserve">The UNESCO Institute for Statistics (UIS) is the statistical branch of the United Nations Educational, Scientific and Cultural Organization (UNESCO). The Institute produces internationally comparable data and methodologies in the fields of education, science, </w:t>
      </w:r>
      <w:proofErr w:type="gramStart"/>
      <w:r w:rsidRPr="00952434">
        <w:rPr>
          <w:rFonts w:eastAsia="Times New Roman" w:cs="Times New Roman"/>
          <w:color w:val="4A4A4A"/>
          <w:sz w:val="21"/>
          <w:szCs w:val="21"/>
          <w:lang w:eastAsia="en-GB"/>
        </w:rPr>
        <w:t>culture</w:t>
      </w:r>
      <w:proofErr w:type="gramEnd"/>
      <w:r w:rsidRPr="00952434">
        <w:rPr>
          <w:rFonts w:eastAsia="Times New Roman" w:cs="Times New Roman"/>
          <w:color w:val="4A4A4A"/>
          <w:sz w:val="21"/>
          <w:szCs w:val="21"/>
          <w:lang w:eastAsia="en-GB"/>
        </w:rPr>
        <w:t xml:space="preserve"> and communication for countries at all stages of development.</w:t>
      </w:r>
    </w:p>
    <w:p w14:paraId="055801DA" w14:textId="77777777" w:rsidR="003973D9" w:rsidRPr="00952434" w:rsidRDefault="003973D9" w:rsidP="00952434">
      <w:pPr>
        <w:pBdr>
          <w:top w:val="nil"/>
          <w:left w:val="nil"/>
          <w:bottom w:val="nil"/>
          <w:right w:val="nil"/>
          <w:between w:val="nil"/>
        </w:pBdr>
        <w:shd w:val="clear" w:color="auto" w:fill="FFFFFF"/>
        <w:spacing w:after="0"/>
        <w:rPr>
          <w:rFonts w:ascii="Calibri" w:hAnsi="Calibri"/>
        </w:rPr>
      </w:pPr>
    </w:p>
    <w:bookmarkEnd w:id="5"/>
    <w:p w14:paraId="18B095E9" w14:textId="321A975C" w:rsidR="003973D9" w:rsidRDefault="003973D9" w:rsidP="00576CFA">
      <w:pPr>
        <w:pStyle w:val="MText"/>
        <w:rPr>
          <w:rFonts w:ascii="Calibri" w:eastAsia="Calibri" w:hAnsi="Calibri" w:cs="Calibri"/>
          <w:i/>
          <w:lang w:eastAsia="en-CA"/>
        </w:rPr>
      </w:pPr>
      <w:r>
        <w:rPr>
          <w:rFonts w:ascii="Calibri" w:eastAsiaTheme="minorEastAsia" w:hAnsi="Calibri" w:cstheme="minorBidi"/>
          <w:szCs w:val="22"/>
          <w:lang w:eastAsia="zh-CN"/>
        </w:rPr>
        <w:t>T</w:t>
      </w:r>
      <w:r w:rsidRPr="001A69DA">
        <w:rPr>
          <w:rFonts w:ascii="Calibri" w:eastAsiaTheme="minorEastAsia" w:hAnsi="Calibri" w:cstheme="minorBidi"/>
          <w:szCs w:val="22"/>
          <w:lang w:eastAsia="zh-CN"/>
        </w:rPr>
        <w:t xml:space="preserve">he </w:t>
      </w:r>
      <w:hyperlink r:id="rId11" w:history="1">
        <w:r w:rsidRPr="001A69DA">
          <w:rPr>
            <w:rFonts w:ascii="Calibri" w:eastAsiaTheme="minorEastAsia" w:hAnsi="Calibri" w:cstheme="minorBidi"/>
            <w:color w:val="0000FF"/>
            <w:szCs w:val="22"/>
            <w:u w:val="single"/>
            <w:lang w:eastAsia="zh-CN"/>
          </w:rPr>
          <w:t xml:space="preserve">Education 2030 Framework for Action </w:t>
        </w:r>
        <w:r w:rsidR="00A769A9" w:rsidRPr="00A769A9">
          <w:rPr>
            <w:rFonts w:ascii="Calibri" w:eastAsiaTheme="minorEastAsia" w:hAnsi="Calibri" w:cstheme="minorBidi"/>
            <w:color w:val="0000FF"/>
            <w:szCs w:val="22"/>
            <w:u w:val="single"/>
            <w:lang w:eastAsia="zh-CN"/>
          </w:rPr>
          <w:t>§</w:t>
        </w:r>
        <w:r w:rsidRPr="001A69DA">
          <w:rPr>
            <w:rFonts w:ascii="Calibri" w:eastAsiaTheme="minorEastAsia" w:hAnsi="Calibri" w:cstheme="minorBidi"/>
            <w:color w:val="0000FF"/>
            <w:szCs w:val="22"/>
            <w:u w:val="single"/>
            <w:lang w:eastAsia="zh-CN"/>
          </w:rPr>
          <w:t>100</w:t>
        </w:r>
      </w:hyperlink>
      <w:r w:rsidRPr="001A69DA">
        <w:rPr>
          <w:rFonts w:ascii="Calibri" w:eastAsiaTheme="minorEastAsia" w:hAnsi="Calibri" w:cstheme="minorBidi"/>
          <w:szCs w:val="22"/>
          <w:lang w:eastAsia="zh-CN"/>
        </w:rPr>
        <w:t xml:space="preserve"> has clearly </w:t>
      </w:r>
      <w:r w:rsidRPr="00011A40">
        <w:rPr>
          <w:rFonts w:ascii="Calibri" w:eastAsia="Calibri" w:hAnsi="Calibri" w:cs="Calibri"/>
          <w:lang w:eastAsia="en-CA"/>
        </w:rPr>
        <w:t>state</w:t>
      </w:r>
      <w:r>
        <w:rPr>
          <w:rFonts w:ascii="Calibri" w:eastAsia="Calibri" w:hAnsi="Calibri" w:cs="Calibri"/>
          <w:lang w:eastAsia="en-CA"/>
        </w:rPr>
        <w:t>d</w:t>
      </w:r>
      <w:r w:rsidRPr="001A69DA">
        <w:rPr>
          <w:rFonts w:ascii="Calibri" w:eastAsiaTheme="minorEastAsia" w:hAnsi="Calibri" w:cstheme="minorBidi"/>
          <w:szCs w:val="22"/>
          <w:lang w:eastAsia="zh-CN"/>
        </w:rPr>
        <w:t xml:space="preserve"> that:</w:t>
      </w:r>
      <w:r>
        <w:rPr>
          <w:rFonts w:ascii="Calibri" w:eastAsiaTheme="minorEastAsia" w:hAnsi="Calibri" w:cstheme="minorBidi"/>
          <w:szCs w:val="22"/>
          <w:lang w:eastAsia="zh-CN"/>
        </w:rPr>
        <w:t xml:space="preserve"> “</w:t>
      </w:r>
      <w:r w:rsidRPr="001A69DA">
        <w:rPr>
          <w:rFonts w:ascii="Calibri" w:eastAsiaTheme="minorEastAsia" w:hAnsi="Calibri" w:cstheme="minorBidi"/>
          <w:i/>
          <w:szCs w:val="22"/>
          <w:lang w:eastAsia="zh-CN"/>
        </w:rPr>
        <w:t xml:space="preserve">In recognition of the importance of harmonization of monitoring and reporting, the UIS will remain the official source of cross-nationally comparable data on education. It will continue to produce international monitoring indicators based on its annual education survey and on other data sources that guarantee international comparability for more than 200 countries and territories. In addition to collecting data, the UIS will work with partners to develop new indicators, statistical </w:t>
      </w:r>
      <w:proofErr w:type="gramStart"/>
      <w:r w:rsidRPr="001A69DA">
        <w:rPr>
          <w:rFonts w:ascii="Calibri" w:eastAsiaTheme="minorEastAsia" w:hAnsi="Calibri" w:cstheme="minorBidi"/>
          <w:i/>
          <w:szCs w:val="22"/>
          <w:lang w:eastAsia="zh-CN"/>
        </w:rPr>
        <w:t>approaches</w:t>
      </w:r>
      <w:proofErr w:type="gramEnd"/>
      <w:r w:rsidRPr="001A69DA">
        <w:rPr>
          <w:rFonts w:ascii="Calibri" w:eastAsiaTheme="minorEastAsia" w:hAnsi="Calibri" w:cstheme="minorBidi"/>
          <w:i/>
          <w:szCs w:val="22"/>
          <w:lang w:eastAsia="zh-CN"/>
        </w:rPr>
        <w:t xml:space="preserve"> and monitoring tools to better assess progress across the targets related to UNESCO’s mandate, working in coordination with the SDG-Education 2030 SC</w:t>
      </w:r>
      <w:r w:rsidRPr="00011A40">
        <w:rPr>
          <w:rFonts w:ascii="Calibri" w:eastAsia="Calibri" w:hAnsi="Calibri" w:cs="Calibri"/>
          <w:i/>
          <w:lang w:eastAsia="en-CA"/>
        </w:rPr>
        <w:t>”</w:t>
      </w:r>
      <w:r>
        <w:rPr>
          <w:rFonts w:ascii="Calibri" w:eastAsia="Calibri" w:hAnsi="Calibri" w:cs="Calibri"/>
          <w:i/>
          <w:lang w:eastAsia="en-CA"/>
        </w:rPr>
        <w:t>.</w:t>
      </w:r>
    </w:p>
    <w:p w14:paraId="31668A3D" w14:textId="77777777" w:rsidR="003973D9" w:rsidRDefault="003973D9"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6EE99FE2" w14:textId="77777777" w:rsidR="00957BBB" w:rsidRPr="00DE68EE" w:rsidRDefault="00957BBB" w:rsidP="002760EE">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The indicator measures access in schools to key basic services and facilities necessary to ensure a safe and effective learning environment for all students.</w:t>
      </w:r>
    </w:p>
    <w:p w14:paraId="13A7A487" w14:textId="77777777" w:rsidR="00957BBB" w:rsidRPr="00DE68EE" w:rsidRDefault="00957BBB" w:rsidP="00957BBB">
      <w:pPr>
        <w:pStyle w:val="form-control-static"/>
        <w:shd w:val="clear" w:color="auto" w:fill="FFFFFF"/>
        <w:spacing w:before="0" w:beforeAutospacing="0" w:after="0" w:afterAutospacing="0"/>
        <w:rPr>
          <w:rFonts w:asciiTheme="minorHAnsi" w:hAnsiTheme="minorHAnsi"/>
          <w:color w:val="4A4A4A"/>
          <w:sz w:val="21"/>
          <w:szCs w:val="21"/>
        </w:rPr>
      </w:pPr>
    </w:p>
    <w:p w14:paraId="215F9999" w14:textId="081B3402" w:rsidR="00957BBB" w:rsidRPr="00DE68EE" w:rsidRDefault="00957BBB" w:rsidP="002760EE">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A high value indicates that schools have good access to the relevant services and facilities. Ideally</w:t>
      </w:r>
      <w:r w:rsidR="00F96B76">
        <w:rPr>
          <w:rFonts w:asciiTheme="minorHAnsi" w:hAnsiTheme="minorHAnsi"/>
          <w:color w:val="4A4A4A"/>
          <w:sz w:val="21"/>
          <w:szCs w:val="21"/>
        </w:rPr>
        <w:t>,</w:t>
      </w:r>
      <w:r w:rsidRPr="00DE68EE">
        <w:rPr>
          <w:rFonts w:asciiTheme="minorHAnsi" w:hAnsiTheme="minorHAnsi"/>
          <w:color w:val="4A4A4A"/>
          <w:sz w:val="21"/>
          <w:szCs w:val="21"/>
        </w:rPr>
        <w:t xml:space="preserve"> each school should have access to all these services and facilities.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6B8F5702" w14:textId="77777777" w:rsidR="00957BBB" w:rsidRPr="00DE68EE" w:rsidRDefault="00957BBB" w:rsidP="002760EE">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The indicator measures the existence in schools of the given service or facility but not its quality or operational state.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6805978C" w14:textId="77777777" w:rsidR="00957BBB" w:rsidRPr="00DE68EE" w:rsidRDefault="00957BBB" w:rsidP="002760EE">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DE68EE">
        <w:rPr>
          <w:rFonts w:asciiTheme="minorHAnsi" w:hAnsiTheme="minorHAnsi"/>
          <w:color w:val="4A4A4A"/>
          <w:sz w:val="21"/>
          <w:szCs w:val="21"/>
        </w:rPr>
        <w:t xml:space="preserve">The number of schools </w:t>
      </w:r>
      <w:proofErr w:type="gramStart"/>
      <w:r w:rsidRPr="00DE68EE">
        <w:rPr>
          <w:rFonts w:asciiTheme="minorHAnsi" w:hAnsiTheme="minorHAnsi"/>
          <w:color w:val="4A4A4A"/>
          <w:sz w:val="21"/>
          <w:szCs w:val="21"/>
        </w:rPr>
        <w:t>in a given</w:t>
      </w:r>
      <w:proofErr w:type="gramEnd"/>
      <w:r w:rsidRPr="00DE68EE">
        <w:rPr>
          <w:rFonts w:asciiTheme="minorHAnsi" w:hAnsiTheme="minorHAnsi"/>
          <w:color w:val="4A4A4A"/>
          <w:sz w:val="21"/>
          <w:szCs w:val="21"/>
        </w:rPr>
        <w:t xml:space="preserve"> level of education with access to the relevant facilities is expressed as a percentage of all schools at that level of education.</w:t>
      </w:r>
    </w:p>
    <w:p w14:paraId="3993B924" w14:textId="77777777" w:rsidR="00957BBB" w:rsidRPr="00DE68EE" w:rsidRDefault="00957BBB" w:rsidP="00957BBB">
      <w:pPr>
        <w:pStyle w:val="form-control-static"/>
        <w:shd w:val="clear" w:color="auto" w:fill="FFFFFF"/>
        <w:spacing w:before="0" w:beforeAutospacing="0" w:after="0" w:afterAutospacing="0"/>
        <w:rPr>
          <w:rFonts w:asciiTheme="minorHAnsi" w:hAnsiTheme="minorHAnsi"/>
          <w:color w:val="4A4A4A"/>
          <w:sz w:val="21"/>
          <w:szCs w:val="21"/>
        </w:rPr>
      </w:pPr>
    </w:p>
    <w:p w14:paraId="1DD3116C" w14:textId="5EB582EB" w:rsidR="00B34E64" w:rsidRPr="00DE68EE" w:rsidRDefault="0009668A" w:rsidP="00957BBB">
      <w:pPr>
        <w:pStyle w:val="form-control-static"/>
        <w:shd w:val="clear" w:color="auto" w:fill="FFFFFF"/>
        <w:spacing w:before="0" w:beforeAutospacing="0" w:after="0" w:afterAutospacing="0"/>
        <w:rPr>
          <w:rFonts w:asciiTheme="minorHAnsi" w:hAnsiTheme="minorHAnsi"/>
          <w:color w:val="4A4A4A"/>
          <w:sz w:val="21"/>
          <w:szCs w:val="21"/>
        </w:rPr>
      </w:pPr>
      <m:oMathPara>
        <m:oMath>
          <m:sSub>
            <m:sSubPr>
              <m:ctrlPr>
                <w:rPr>
                  <w:rFonts w:ascii="Cambria Math" w:hAnsi="Cambria Math"/>
                  <w:i/>
                  <w:color w:val="4A4A4A"/>
                  <w:sz w:val="21"/>
                  <w:szCs w:val="21"/>
                </w:rPr>
              </m:ctrlPr>
            </m:sSubPr>
            <m:e>
              <m:r>
                <w:rPr>
                  <w:rFonts w:ascii="Cambria Math" w:hAnsi="Cambria Math"/>
                  <w:color w:val="4A4A4A"/>
                  <w:sz w:val="21"/>
                  <w:szCs w:val="21"/>
                </w:rPr>
                <m:t>PS</m:t>
              </m:r>
            </m:e>
            <m:sub>
              <m:r>
                <w:rPr>
                  <w:rFonts w:ascii="Cambria Math" w:hAnsi="Cambria Math"/>
                  <w:color w:val="4A4A4A"/>
                  <w:sz w:val="21"/>
                  <w:szCs w:val="21"/>
                </w:rPr>
                <m:t>n</m:t>
              </m:r>
              <m:r>
                <w:rPr>
                  <w:rFonts w:ascii="Cambria Math" w:hAnsi="Cambria Math"/>
                  <w:color w:val="4A4A4A"/>
                  <w:sz w:val="21"/>
                  <w:szCs w:val="21"/>
                </w:rPr>
                <m:t>,</m:t>
              </m:r>
              <m:r>
                <w:rPr>
                  <w:rFonts w:ascii="Cambria Math" w:hAnsi="Cambria Math"/>
                  <w:color w:val="4A4A4A"/>
                  <w:sz w:val="21"/>
                  <w:szCs w:val="21"/>
                </w:rPr>
                <m:t>f</m:t>
              </m:r>
            </m:sub>
          </m:sSub>
          <m:r>
            <w:rPr>
              <w:rFonts w:ascii="Cambria Math" w:hAnsi="Cambria Math"/>
              <w:color w:val="4A4A4A"/>
              <w:sz w:val="21"/>
              <w:szCs w:val="21"/>
            </w:rPr>
            <m:t xml:space="preserve">= </m:t>
          </m:r>
          <m:f>
            <m:fPr>
              <m:ctrlPr>
                <w:rPr>
                  <w:rFonts w:ascii="Cambria Math" w:hAnsi="Cambria Math"/>
                  <w:i/>
                  <w:color w:val="4A4A4A"/>
                  <w:sz w:val="21"/>
                  <w:szCs w:val="21"/>
                </w:rPr>
              </m:ctrlPr>
            </m:fPr>
            <m:num>
              <m:sSub>
                <m:sSubPr>
                  <m:ctrlPr>
                    <w:rPr>
                      <w:rFonts w:ascii="Cambria Math" w:hAnsi="Cambria Math"/>
                      <w:i/>
                      <w:color w:val="4A4A4A"/>
                      <w:sz w:val="21"/>
                      <w:szCs w:val="21"/>
                    </w:rPr>
                  </m:ctrlPr>
                </m:sSubPr>
                <m:e>
                  <m:r>
                    <w:rPr>
                      <w:rFonts w:ascii="Cambria Math" w:hAnsi="Cambria Math"/>
                      <w:color w:val="4A4A4A"/>
                      <w:sz w:val="21"/>
                      <w:szCs w:val="21"/>
                    </w:rPr>
                    <m:t>S</m:t>
                  </m:r>
                </m:e>
                <m:sub>
                  <m:r>
                    <w:rPr>
                      <w:rFonts w:ascii="Cambria Math" w:hAnsi="Cambria Math"/>
                      <w:color w:val="4A4A4A"/>
                      <w:sz w:val="21"/>
                      <w:szCs w:val="21"/>
                    </w:rPr>
                    <m:t>n</m:t>
                  </m:r>
                  <m:r>
                    <w:rPr>
                      <w:rFonts w:ascii="Cambria Math" w:hAnsi="Cambria Math"/>
                      <w:color w:val="4A4A4A"/>
                      <w:sz w:val="21"/>
                      <w:szCs w:val="21"/>
                    </w:rPr>
                    <m:t>,</m:t>
                  </m:r>
                  <m:r>
                    <w:rPr>
                      <w:rFonts w:ascii="Cambria Math" w:hAnsi="Cambria Math"/>
                      <w:color w:val="4A4A4A"/>
                      <w:sz w:val="21"/>
                      <w:szCs w:val="21"/>
                    </w:rPr>
                    <m:t>f</m:t>
                  </m:r>
                </m:sub>
              </m:sSub>
            </m:num>
            <m:den>
              <m:sSub>
                <m:sSubPr>
                  <m:ctrlPr>
                    <w:rPr>
                      <w:rFonts w:ascii="Cambria Math" w:hAnsi="Cambria Math"/>
                      <w:i/>
                      <w:color w:val="4A4A4A"/>
                      <w:sz w:val="21"/>
                      <w:szCs w:val="21"/>
                    </w:rPr>
                  </m:ctrlPr>
                </m:sSubPr>
                <m:e>
                  <m:r>
                    <w:rPr>
                      <w:rFonts w:ascii="Cambria Math" w:hAnsi="Cambria Math"/>
                      <w:color w:val="4A4A4A"/>
                      <w:sz w:val="21"/>
                      <w:szCs w:val="21"/>
                    </w:rPr>
                    <m:t>S</m:t>
                  </m:r>
                </m:e>
                <m:sub>
                  <m:r>
                    <w:rPr>
                      <w:rFonts w:ascii="Cambria Math" w:hAnsi="Cambria Math"/>
                      <w:color w:val="4A4A4A"/>
                      <w:sz w:val="21"/>
                      <w:szCs w:val="21"/>
                    </w:rPr>
                    <m:t>n</m:t>
                  </m:r>
                </m:sub>
              </m:sSub>
            </m:den>
          </m:f>
          <m:r>
            <w:rPr>
              <w:rFonts w:ascii="Cambria Math" w:hAnsi="Cambria Math"/>
              <w:color w:val="4A4A4A"/>
              <w:sz w:val="21"/>
              <w:szCs w:val="21"/>
            </w:rPr>
            <m:t xml:space="preserve"> ×100</m:t>
          </m:r>
        </m:oMath>
      </m:oMathPara>
    </w:p>
    <w:p w14:paraId="68A4A545" w14:textId="77777777" w:rsidR="00957BBB" w:rsidRPr="00DE68EE" w:rsidRDefault="00957BBB" w:rsidP="00957BBB">
      <w:pPr>
        <w:pStyle w:val="form-control-static"/>
        <w:shd w:val="clear" w:color="auto" w:fill="FFFFFF"/>
        <w:spacing w:before="0" w:beforeAutospacing="0" w:after="0" w:afterAutospacing="0"/>
        <w:rPr>
          <w:rFonts w:asciiTheme="minorHAnsi" w:hAnsiTheme="minorHAnsi"/>
          <w:color w:val="4A4A4A"/>
          <w:sz w:val="21"/>
          <w:szCs w:val="21"/>
        </w:rPr>
      </w:pPr>
    </w:p>
    <w:p w14:paraId="0F6549B2" w14:textId="77777777" w:rsidR="00957BBB" w:rsidRPr="00DE68EE" w:rsidRDefault="00957BBB" w:rsidP="00957BBB">
      <w:pPr>
        <w:pStyle w:val="form-control-static"/>
        <w:shd w:val="clear" w:color="auto" w:fill="FFFFFF"/>
        <w:spacing w:before="0" w:beforeAutospacing="0" w:after="0" w:afterAutospacing="0"/>
        <w:rPr>
          <w:rFonts w:asciiTheme="minorHAnsi" w:hAnsiTheme="minorHAnsi"/>
          <w:color w:val="4A4A4A"/>
          <w:sz w:val="21"/>
          <w:szCs w:val="21"/>
        </w:rPr>
      </w:pPr>
      <w:r w:rsidRPr="00DE68EE">
        <w:rPr>
          <w:rFonts w:asciiTheme="minorHAnsi" w:hAnsiTheme="minorHAnsi"/>
          <w:color w:val="4A4A4A"/>
          <w:sz w:val="21"/>
          <w:szCs w:val="21"/>
        </w:rPr>
        <w:t>where:</w:t>
      </w:r>
    </w:p>
    <w:p w14:paraId="266A17F9" w14:textId="77777777" w:rsidR="00957BBB" w:rsidRPr="00DE68EE" w:rsidRDefault="00957BBB" w:rsidP="00957BBB">
      <w:pPr>
        <w:pStyle w:val="form-control-static"/>
        <w:shd w:val="clear" w:color="auto" w:fill="FFFFFF"/>
        <w:spacing w:before="0" w:beforeAutospacing="0" w:after="0" w:afterAutospacing="0"/>
        <w:rPr>
          <w:rFonts w:asciiTheme="minorHAnsi" w:hAnsiTheme="minorHAnsi"/>
          <w:color w:val="4A4A4A"/>
          <w:sz w:val="21"/>
          <w:szCs w:val="21"/>
        </w:rPr>
      </w:pPr>
      <w:proofErr w:type="spellStart"/>
      <w:proofErr w:type="gramStart"/>
      <w:r w:rsidRPr="002760EE">
        <w:rPr>
          <w:rFonts w:asciiTheme="minorHAnsi" w:hAnsiTheme="minorHAnsi"/>
          <w:i/>
          <w:color w:val="4A4A4A"/>
          <w:sz w:val="21"/>
        </w:rPr>
        <w:t>PS</w:t>
      </w:r>
      <w:r w:rsidRPr="002760EE">
        <w:rPr>
          <w:rFonts w:asciiTheme="minorHAnsi" w:hAnsiTheme="minorHAnsi"/>
          <w:i/>
          <w:color w:val="4A4A4A"/>
          <w:sz w:val="21"/>
          <w:vertAlign w:val="subscript"/>
        </w:rPr>
        <w:t>n,f</w:t>
      </w:r>
      <w:proofErr w:type="spellEnd"/>
      <w:proofErr w:type="gramEnd"/>
      <w:r w:rsidRPr="00DE68EE">
        <w:rPr>
          <w:rFonts w:asciiTheme="minorHAnsi" w:hAnsiTheme="minorHAnsi"/>
          <w:color w:val="4A4A4A"/>
          <w:sz w:val="21"/>
          <w:szCs w:val="21"/>
        </w:rPr>
        <w:t xml:space="preserve"> = percentage of schools at level </w:t>
      </w:r>
      <w:r w:rsidRPr="002760EE">
        <w:rPr>
          <w:rFonts w:asciiTheme="minorHAnsi" w:hAnsiTheme="minorHAnsi"/>
          <w:i/>
          <w:color w:val="4A4A4A"/>
          <w:sz w:val="21"/>
        </w:rPr>
        <w:t>n</w:t>
      </w:r>
      <w:r w:rsidRPr="00DE68EE">
        <w:rPr>
          <w:rFonts w:asciiTheme="minorHAnsi" w:hAnsiTheme="minorHAnsi"/>
          <w:color w:val="4A4A4A"/>
          <w:sz w:val="21"/>
          <w:szCs w:val="21"/>
        </w:rPr>
        <w:t xml:space="preserve"> of education with access to facility </w:t>
      </w:r>
      <w:r w:rsidRPr="002760EE">
        <w:rPr>
          <w:rFonts w:asciiTheme="minorHAnsi" w:hAnsiTheme="minorHAnsi"/>
          <w:i/>
          <w:color w:val="4A4A4A"/>
          <w:sz w:val="21"/>
        </w:rPr>
        <w:t>f</w:t>
      </w:r>
    </w:p>
    <w:p w14:paraId="13280E0B" w14:textId="77777777" w:rsidR="00957BBB" w:rsidRPr="00DE68EE" w:rsidRDefault="00957BBB" w:rsidP="00957BBB">
      <w:pPr>
        <w:pStyle w:val="form-control-static"/>
        <w:shd w:val="clear" w:color="auto" w:fill="FFFFFF"/>
        <w:spacing w:before="0" w:beforeAutospacing="0" w:after="0" w:afterAutospacing="0"/>
        <w:rPr>
          <w:rFonts w:asciiTheme="minorHAnsi" w:hAnsiTheme="minorHAnsi"/>
          <w:color w:val="4A4A4A"/>
          <w:sz w:val="21"/>
          <w:szCs w:val="21"/>
        </w:rPr>
      </w:pPr>
      <w:proofErr w:type="spellStart"/>
      <w:proofErr w:type="gramStart"/>
      <w:r w:rsidRPr="002760EE">
        <w:rPr>
          <w:rFonts w:asciiTheme="minorHAnsi" w:hAnsiTheme="minorHAnsi"/>
          <w:i/>
          <w:color w:val="4A4A4A"/>
          <w:sz w:val="21"/>
        </w:rPr>
        <w:t>S</w:t>
      </w:r>
      <w:r w:rsidRPr="002760EE">
        <w:rPr>
          <w:rFonts w:asciiTheme="minorHAnsi" w:hAnsiTheme="minorHAnsi"/>
          <w:i/>
          <w:color w:val="4A4A4A"/>
          <w:sz w:val="21"/>
          <w:vertAlign w:val="subscript"/>
        </w:rPr>
        <w:t>n,f</w:t>
      </w:r>
      <w:proofErr w:type="spellEnd"/>
      <w:proofErr w:type="gramEnd"/>
      <w:r w:rsidRPr="00DE68EE">
        <w:rPr>
          <w:rFonts w:asciiTheme="minorHAnsi" w:hAnsiTheme="minorHAnsi"/>
          <w:color w:val="4A4A4A"/>
          <w:sz w:val="21"/>
          <w:szCs w:val="21"/>
        </w:rPr>
        <w:t xml:space="preserve"> = schools at level </w:t>
      </w:r>
      <w:r w:rsidRPr="002760EE">
        <w:rPr>
          <w:rFonts w:asciiTheme="minorHAnsi" w:hAnsiTheme="minorHAnsi"/>
          <w:i/>
          <w:color w:val="4A4A4A"/>
          <w:sz w:val="21"/>
        </w:rPr>
        <w:t>n</w:t>
      </w:r>
      <w:r w:rsidRPr="00DE68EE">
        <w:rPr>
          <w:rFonts w:asciiTheme="minorHAnsi" w:hAnsiTheme="minorHAnsi"/>
          <w:color w:val="4A4A4A"/>
          <w:sz w:val="21"/>
          <w:szCs w:val="21"/>
        </w:rPr>
        <w:t xml:space="preserve"> of education with access to facility </w:t>
      </w:r>
      <w:r w:rsidRPr="002760EE">
        <w:rPr>
          <w:rFonts w:asciiTheme="minorHAnsi" w:hAnsiTheme="minorHAnsi"/>
          <w:i/>
          <w:color w:val="4A4A4A"/>
          <w:sz w:val="21"/>
        </w:rPr>
        <w:t>f</w:t>
      </w:r>
    </w:p>
    <w:p w14:paraId="21D269EC" w14:textId="77777777" w:rsidR="00957BBB" w:rsidRPr="00DE68EE" w:rsidRDefault="00957BBB" w:rsidP="00957BBB">
      <w:pPr>
        <w:pStyle w:val="form-control-static"/>
        <w:shd w:val="clear" w:color="auto" w:fill="FFFFFF"/>
        <w:spacing w:before="0" w:beforeAutospacing="0" w:after="0" w:afterAutospacing="0"/>
        <w:rPr>
          <w:rFonts w:asciiTheme="minorHAnsi" w:hAnsiTheme="minorHAnsi"/>
          <w:color w:val="4A4A4A"/>
          <w:sz w:val="21"/>
          <w:szCs w:val="21"/>
        </w:rPr>
      </w:pPr>
      <w:r w:rsidRPr="002760EE">
        <w:rPr>
          <w:rFonts w:asciiTheme="minorHAnsi" w:hAnsiTheme="minorHAnsi"/>
          <w:i/>
          <w:color w:val="4A4A4A"/>
          <w:sz w:val="21"/>
        </w:rPr>
        <w:t>S</w:t>
      </w:r>
      <w:r w:rsidRPr="002760EE">
        <w:rPr>
          <w:rFonts w:asciiTheme="minorHAnsi" w:hAnsiTheme="minorHAnsi"/>
          <w:i/>
          <w:color w:val="4A4A4A"/>
          <w:sz w:val="21"/>
          <w:vertAlign w:val="subscript"/>
        </w:rPr>
        <w:t>n</w:t>
      </w:r>
      <w:r w:rsidRPr="00DE68EE">
        <w:rPr>
          <w:rFonts w:asciiTheme="minorHAnsi" w:hAnsiTheme="minorHAnsi"/>
          <w:color w:val="4A4A4A"/>
          <w:sz w:val="21"/>
          <w:szCs w:val="21"/>
        </w:rPr>
        <w:t xml:space="preserve"> = total number of schools at level </w:t>
      </w:r>
      <w:r w:rsidRPr="002760EE">
        <w:rPr>
          <w:rFonts w:asciiTheme="minorHAnsi" w:hAnsiTheme="minorHAnsi"/>
          <w:i/>
          <w:color w:val="4A4A4A"/>
          <w:sz w:val="21"/>
        </w:rPr>
        <w:t>n</w:t>
      </w:r>
      <w:r w:rsidRPr="00DE68EE">
        <w:rPr>
          <w:rFonts w:asciiTheme="minorHAnsi" w:hAnsiTheme="minorHAnsi"/>
          <w:color w:val="4A4A4A"/>
          <w:sz w:val="21"/>
          <w:szCs w:val="21"/>
        </w:rPr>
        <w:t xml:space="preserve"> of education</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387B80F6" w14:textId="12CEDACA" w:rsidR="00646615" w:rsidRDefault="00701891" w:rsidP="0009668A">
      <w:pPr>
        <w:pStyle w:val="MHeader2"/>
        <w:spacing w:after="0" w:line="276" w:lineRule="auto"/>
        <w:rPr>
          <w:color w:val="4A4A4A"/>
          <w:sz w:val="21"/>
          <w:szCs w:val="21"/>
        </w:rPr>
      </w:pPr>
      <w:bookmarkStart w:id="6" w:name="_Hlk74746417"/>
      <w:r w:rsidRPr="00646615">
        <w:rPr>
          <w:color w:val="4A4A4A"/>
          <w:sz w:val="21"/>
          <w:szCs w:val="21"/>
        </w:rPr>
        <w:t xml:space="preserve">The </w:t>
      </w:r>
      <w:r w:rsidR="00D67137">
        <w:rPr>
          <w:color w:val="4A4A4A"/>
          <w:sz w:val="21"/>
          <w:szCs w:val="21"/>
        </w:rPr>
        <w:t>UIS</w:t>
      </w:r>
      <w:r w:rsidRPr="00646615">
        <w:rPr>
          <w:color w:val="4A4A4A"/>
          <w:sz w:val="21"/>
          <w:szCs w:val="21"/>
        </w:rPr>
        <w:t xml:space="preserve"> shares all indicator values and notes on methodology with </w:t>
      </w:r>
      <w:r w:rsidR="00D67137">
        <w:rPr>
          <w:color w:val="4A4A4A"/>
          <w:sz w:val="21"/>
          <w:szCs w:val="21"/>
        </w:rPr>
        <w:t>NSOs</w:t>
      </w:r>
      <w:r w:rsidRPr="00646615">
        <w:rPr>
          <w:color w:val="4A4A4A"/>
          <w:sz w:val="21"/>
          <w:szCs w:val="21"/>
        </w:rPr>
        <w:t xml:space="preserve">, Ministries of Education, or other relevant agencies in individual countries for their review, </w:t>
      </w:r>
      <w:proofErr w:type="gramStart"/>
      <w:r w:rsidRPr="00646615">
        <w:rPr>
          <w:color w:val="4A4A4A"/>
          <w:sz w:val="21"/>
          <w:szCs w:val="21"/>
        </w:rPr>
        <w:t>feedback</w:t>
      </w:r>
      <w:proofErr w:type="gramEnd"/>
      <w:r w:rsidRPr="00646615">
        <w:rPr>
          <w:color w:val="4A4A4A"/>
          <w:sz w:val="21"/>
          <w:szCs w:val="21"/>
        </w:rPr>
        <w:t xml:space="preserve"> and validation before the publication of the data. </w:t>
      </w:r>
      <w:bookmarkEnd w:id="6"/>
    </w:p>
    <w:p w14:paraId="21EF5742" w14:textId="77777777" w:rsidR="0067250A" w:rsidRPr="00646615" w:rsidRDefault="0067250A" w:rsidP="0009668A">
      <w:pPr>
        <w:pStyle w:val="MHeader2"/>
        <w:spacing w:after="0"/>
        <w:rPr>
          <w:color w:val="4A4A4A"/>
          <w:sz w:val="21"/>
          <w:szCs w:val="21"/>
        </w:rPr>
      </w:pPr>
    </w:p>
    <w:p w14:paraId="2CF2A343" w14:textId="2D412D81" w:rsidR="00E1050F" w:rsidRPr="00A96255" w:rsidRDefault="00E1050F" w:rsidP="00F719A8">
      <w:pPr>
        <w:pStyle w:val="MHeader2"/>
      </w:pPr>
      <w:r w:rsidRPr="00A96255">
        <w:t>4.e. Adjustments</w:t>
      </w:r>
    </w:p>
    <w:p w14:paraId="2F4FDB8B" w14:textId="2B269EA0" w:rsidR="00CA2E6D" w:rsidRPr="00DE68EE" w:rsidRDefault="00CA2E6D" w:rsidP="00DD4E5E">
      <w:pPr>
        <w:pStyle w:val="form-control-static"/>
        <w:keepNext/>
        <w:keepLines/>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D</w:t>
      </w:r>
      <w:r w:rsidRPr="00DE68EE">
        <w:rPr>
          <w:rFonts w:asciiTheme="minorHAnsi" w:hAnsiTheme="minorHAnsi"/>
          <w:color w:val="4A4A4A"/>
          <w:sz w:val="21"/>
          <w:szCs w:val="21"/>
        </w:rPr>
        <w:t xml:space="preserve">ata </w:t>
      </w:r>
      <w:r>
        <w:rPr>
          <w:rFonts w:asciiTheme="minorHAnsi" w:hAnsiTheme="minorHAnsi"/>
          <w:color w:val="4A4A4A"/>
          <w:sz w:val="21"/>
          <w:szCs w:val="21"/>
        </w:rPr>
        <w:t xml:space="preserve">should be reported </w:t>
      </w:r>
      <w:r w:rsidRPr="00DE68EE">
        <w:rPr>
          <w:rFonts w:asciiTheme="minorHAnsi" w:hAnsiTheme="minorHAnsi"/>
          <w:color w:val="4A4A4A"/>
          <w:sz w:val="21"/>
          <w:szCs w:val="21"/>
        </w:rPr>
        <w:t>according to the levels of education defined in the International Standard Classification of Education (ISCED) to ensure international comparability of resulting indicators.</w:t>
      </w:r>
    </w:p>
    <w:p w14:paraId="7FBAEBBA" w14:textId="77777777" w:rsidR="00EC2915" w:rsidRPr="00A96255" w:rsidRDefault="00EC2915" w:rsidP="00576CFA">
      <w:pPr>
        <w:pStyle w:val="MText"/>
      </w:pPr>
    </w:p>
    <w:p w14:paraId="67043C18" w14:textId="0FF1D6D2" w:rsidR="00D51E7C" w:rsidRDefault="00576CFA" w:rsidP="00957BBB">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58DCB865" w14:textId="0C130E16" w:rsidR="00D51E7C" w:rsidRPr="00952434" w:rsidRDefault="00D51E7C" w:rsidP="00D51E7C">
      <w:pPr>
        <w:pStyle w:val="MText"/>
        <w:rPr>
          <w:b/>
          <w:bCs/>
        </w:rPr>
      </w:pPr>
      <w:r w:rsidRPr="00952434">
        <w:rPr>
          <w:b/>
          <w:bCs/>
        </w:rPr>
        <w:t>•</w:t>
      </w:r>
      <w:r w:rsidRPr="00952434">
        <w:rPr>
          <w:b/>
          <w:bCs/>
        </w:rPr>
        <w:tab/>
        <w:t>At country level</w:t>
      </w:r>
    </w:p>
    <w:p w14:paraId="705D4288" w14:textId="107282A6" w:rsidR="00957BBB" w:rsidRDefault="00957BBB" w:rsidP="00957BBB">
      <w:pPr>
        <w:pStyle w:val="MText"/>
      </w:pPr>
      <w:r>
        <w:t xml:space="preserve">The UIS estimates certain key items of data that may be missing or incomplete </w:t>
      </w:r>
      <w:proofErr w:type="gramStart"/>
      <w:r>
        <w:t>in order to</w:t>
      </w:r>
      <w:proofErr w:type="gramEnd"/>
      <w:r>
        <w:t xml:space="preserve"> have publishable estimates at the country level. Where this is not possible</w:t>
      </w:r>
      <w:r w:rsidR="00C64F60">
        <w:t>,</w:t>
      </w:r>
      <w:r>
        <w:t xml:space="preserve"> the UIS imputes missing values for use only for calculating regional and global aggregates. </w:t>
      </w:r>
    </w:p>
    <w:p w14:paraId="44CE5CF5" w14:textId="77777777" w:rsidR="00957BBB" w:rsidRDefault="00957BBB" w:rsidP="002760EE">
      <w:pPr>
        <w:pStyle w:val="NoSpacing"/>
      </w:pPr>
    </w:p>
    <w:p w14:paraId="3BD0FF17" w14:textId="1AF15CD0" w:rsidR="00957BBB" w:rsidRDefault="00957BBB" w:rsidP="00957BBB">
      <w:pPr>
        <w:pStyle w:val="MText"/>
      </w:pPr>
      <w:r>
        <w:t>In all cases</w:t>
      </w:r>
      <w:r w:rsidR="00C64F60">
        <w:t>,</w:t>
      </w:r>
      <w:r>
        <w:t xml:space="preserve"> estimates are based on evidence from the country itself (</w:t>
      </w:r>
      <w:r w:rsidR="00C64F60">
        <w:t>e.g.,</w:t>
      </w:r>
      <w:r>
        <w:t xml:space="preserve"> information from the data provider on the size of the missing component, via correspondence, publications or data on the Ministry’s or National Statistical Office’s Webpage, or via surveys conducted by other organizations) or on data from the country for a previous year.</w:t>
      </w:r>
    </w:p>
    <w:p w14:paraId="6D161C88" w14:textId="77777777" w:rsidR="00C64F60" w:rsidRDefault="00C64F60" w:rsidP="00957BBB">
      <w:pPr>
        <w:pStyle w:val="MText"/>
      </w:pPr>
    </w:p>
    <w:p w14:paraId="5BD6F842" w14:textId="0451793B" w:rsidR="00957BBB" w:rsidRDefault="00957BBB" w:rsidP="00957BBB">
      <w:pPr>
        <w:pStyle w:val="MText"/>
      </w:pPr>
      <w:r>
        <w:t>Where data are available for a country for both an earlier and a more recent year than the missing year, a simple linear interpolation is made. Where data are only available for an earlier year, the most recent value is used as an estimate. Similarly, where data are only available for a more recent year, the last value is used as an estimate.</w:t>
      </w:r>
    </w:p>
    <w:p w14:paraId="44A48E98" w14:textId="77777777" w:rsidR="00C64F60" w:rsidRDefault="00C64F60" w:rsidP="00957BBB">
      <w:pPr>
        <w:pStyle w:val="MText"/>
      </w:pPr>
    </w:p>
    <w:p w14:paraId="60FEF330" w14:textId="77777777" w:rsidR="00957BBB" w:rsidRDefault="00957BBB" w:rsidP="00957BBB">
      <w:pPr>
        <w:pStyle w:val="MText"/>
      </w:pPr>
      <w:r>
        <w:t>Where the relevant data are not available at all for a country, estimates may be based on another variable which is clearly linked to the item being estimated. For example, schools with access to basic services or facilities may be estimated from the total number of schools.</w:t>
      </w:r>
    </w:p>
    <w:p w14:paraId="2FC451E7" w14:textId="77777777" w:rsidR="00957BBB" w:rsidRDefault="00957BBB" w:rsidP="00957BBB">
      <w:pPr>
        <w:pStyle w:val="MText"/>
      </w:pPr>
    </w:p>
    <w:p w14:paraId="1986E01D" w14:textId="77777777" w:rsidR="00957BBB" w:rsidRDefault="00957BBB" w:rsidP="00957BBB">
      <w:pPr>
        <w:pStyle w:val="MText"/>
      </w:pPr>
      <w:r>
        <w:t>Where no data are available for the country in any year that can inform the estimate, the unweighted average for the region in which the country lies is used.</w:t>
      </w:r>
    </w:p>
    <w:p w14:paraId="6650802A" w14:textId="77777777" w:rsidR="00957BBB" w:rsidRDefault="00957BBB" w:rsidP="00957BBB">
      <w:pPr>
        <w:pStyle w:val="MText"/>
      </w:pPr>
    </w:p>
    <w:p w14:paraId="52100C07" w14:textId="3951BDF9" w:rsidR="00957BBB" w:rsidRPr="00C019E5" w:rsidRDefault="00957BBB" w:rsidP="00957BBB">
      <w:pPr>
        <w:pStyle w:val="MText"/>
        <w:rPr>
          <w:highlight w:val="cyan"/>
        </w:rPr>
      </w:pPr>
      <w:r>
        <w:t>Currently no estimates are made for this indicator for the purpose of having publishable country-level data.</w:t>
      </w:r>
    </w:p>
    <w:p w14:paraId="1B6182A5" w14:textId="54983DC5" w:rsidR="00D51E7C" w:rsidRPr="00C019E5" w:rsidRDefault="00D51E7C" w:rsidP="00D51E7C">
      <w:pPr>
        <w:pStyle w:val="MText"/>
        <w:rPr>
          <w:highlight w:val="cyan"/>
        </w:rPr>
      </w:pPr>
    </w:p>
    <w:p w14:paraId="06DDC253" w14:textId="77777777" w:rsidR="00D51E7C" w:rsidRPr="00952434" w:rsidRDefault="00D51E7C" w:rsidP="00D51E7C">
      <w:pPr>
        <w:pStyle w:val="MText"/>
        <w:rPr>
          <w:b/>
          <w:bCs/>
        </w:rPr>
      </w:pPr>
      <w:r w:rsidRPr="00952434">
        <w:rPr>
          <w:b/>
          <w:bCs/>
        </w:rPr>
        <w:t>•</w:t>
      </w:r>
      <w:r w:rsidRPr="00952434">
        <w:rPr>
          <w:b/>
          <w:bCs/>
        </w:rPr>
        <w:tab/>
        <w:t>At regional and global levels</w:t>
      </w:r>
    </w:p>
    <w:p w14:paraId="16F57D28" w14:textId="77777777" w:rsidR="00957BBB" w:rsidRDefault="00957BBB" w:rsidP="00957BBB">
      <w:pPr>
        <w:pStyle w:val="MText"/>
      </w:pPr>
      <w:r>
        <w:t xml:space="preserve">Regional and global aggregates are derived from both publishable and imputed national data. Publishable data are the data submitted to the UIS by Member States or the result of an explicit estimation made by the Institute based on pre-determined standards. In both cases, these data are sent to Member States for review before they are considered publishable by the UIS. </w:t>
      </w:r>
    </w:p>
    <w:p w14:paraId="62CF1A08" w14:textId="77777777" w:rsidR="00957BBB" w:rsidRDefault="00957BBB" w:rsidP="00957BBB">
      <w:pPr>
        <w:pStyle w:val="MText"/>
      </w:pPr>
    </w:p>
    <w:p w14:paraId="3E268F14" w14:textId="77777777" w:rsidR="00957BBB" w:rsidRDefault="00957BBB" w:rsidP="00957BBB">
      <w:pPr>
        <w:pStyle w:val="MText"/>
      </w:pPr>
      <w:r>
        <w:t xml:space="preserve">When data are not available for all countries, the UIS imputes national data for the sole purpose of calculating regional averages. These imputed data are not published nor otherwise disseminated. </w:t>
      </w:r>
    </w:p>
    <w:p w14:paraId="684BDADD" w14:textId="77777777" w:rsidR="00957BBB" w:rsidRDefault="00957BBB" w:rsidP="00957BBB">
      <w:pPr>
        <w:pStyle w:val="MText"/>
      </w:pPr>
    </w:p>
    <w:p w14:paraId="04748E1F" w14:textId="41184001" w:rsidR="00D51E7C" w:rsidRDefault="00957BBB" w:rsidP="00957BBB">
      <w:pPr>
        <w:pStyle w:val="MText"/>
      </w:pPr>
      <w:r>
        <w:t>The regional and global aggregates are then calculated as weighted averages using the denominator of the indicator as the weight.</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2EA010B7" w14:textId="0911A06E" w:rsidR="00EC2915" w:rsidRDefault="00957BBB" w:rsidP="00576CFA">
      <w:pPr>
        <w:pStyle w:val="MText"/>
      </w:pPr>
      <w:r w:rsidRPr="00957BBB">
        <w:t>Regional and global aggregates are calculated as weighted averages using the denominator of the indicator as the weight. As described previously, where publishable data are not available for a given country or year, values are imputed for the purpose of calculating the regional and global aggregates.</w:t>
      </w:r>
    </w:p>
    <w:p w14:paraId="04445882" w14:textId="77777777" w:rsidR="00957BBB" w:rsidRPr="00A96255" w:rsidRDefault="00957BBB"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939895F" w14:textId="65675D9A" w:rsidR="00EC2915" w:rsidRDefault="005E6765" w:rsidP="00576CFA">
      <w:pPr>
        <w:pStyle w:val="MText"/>
      </w:pPr>
      <w:r>
        <w:t xml:space="preserve">The UIS has elaborated guidance for the countries on the methodology that should be used to </w:t>
      </w:r>
      <w:r w:rsidR="00AD7E23" w:rsidRPr="00AD7E23">
        <w:t>calculate this indicator. ISCED mappings that help countries report their data in an internationally comparable framework are available on the website of the UNESCO Institute for Statistics (</w:t>
      </w:r>
      <w:hyperlink r:id="rId12" w:history="1">
        <w:r w:rsidR="00AD7E23" w:rsidRPr="008465A3">
          <w:rPr>
            <w:rStyle w:val="Hyperlink"/>
          </w:rPr>
          <w:t>http://uis.unesco.org/en/isced-mappings</w:t>
        </w:r>
      </w:hyperlink>
      <w:r w:rsidR="00AD7E23" w:rsidRPr="00AD7E23">
        <w:t>).</w:t>
      </w:r>
    </w:p>
    <w:p w14:paraId="5FABFFE7" w14:textId="77777777" w:rsidR="00AD7E23" w:rsidRPr="00A96255" w:rsidRDefault="00AD7E23"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3C40DA8B" w14:textId="71952D86" w:rsidR="003973D9" w:rsidRDefault="003973D9" w:rsidP="00576CFA">
      <w:pPr>
        <w:pStyle w:val="MText"/>
      </w:pPr>
      <w:r>
        <w:t>T</w:t>
      </w:r>
      <w:r w:rsidRPr="00102D67">
        <w:t xml:space="preserve">he UIS maintains </w:t>
      </w:r>
      <w:r>
        <w:t>the</w:t>
      </w:r>
      <w:r w:rsidRPr="00102D67">
        <w:t xml:space="preserve"> global database </w:t>
      </w:r>
      <w:r>
        <w:t>used to produce this</w:t>
      </w:r>
      <w:r w:rsidRPr="004F5E52">
        <w:t xml:space="preserve"> indicator</w:t>
      </w:r>
      <w:r w:rsidRPr="00102D67">
        <w:t xml:space="preserve">. </w:t>
      </w:r>
      <w:r>
        <w:t>For transparency purposes, t</w:t>
      </w:r>
      <w:r w:rsidRPr="00102D67">
        <w:t>he inclusion</w:t>
      </w:r>
      <w:r>
        <w:t xml:space="preserve"> of a d</w:t>
      </w:r>
      <w:r w:rsidRPr="00102D67">
        <w:t>ata point in the database is completed by following a protocol and is reviewed by UIS technical focal points to ensure consistency and overall data quality, based on objective criteria to ensure that only the most recent and reliable information are included in the databas</w:t>
      </w:r>
      <w:r w:rsidRPr="00225D32">
        <w:t>e</w:t>
      </w:r>
      <w:r>
        <w:t>. Quality assurance of information produced by the cross-national assessment programs are described in their manuals.</w:t>
      </w:r>
    </w:p>
    <w:p w14:paraId="09064B64" w14:textId="77777777" w:rsidR="003973D9" w:rsidRPr="00A96255" w:rsidRDefault="003973D9" w:rsidP="00576CFA">
      <w:pPr>
        <w:pStyle w:val="MText"/>
      </w:pPr>
    </w:p>
    <w:p w14:paraId="17B979CA" w14:textId="449C0153" w:rsidR="00E1050F" w:rsidRPr="00A96255" w:rsidRDefault="00E1050F" w:rsidP="00F719A8">
      <w:pPr>
        <w:pStyle w:val="MHeader2"/>
      </w:pPr>
      <w:r w:rsidRPr="00A96255">
        <w:t>4.j Quality assurance</w:t>
      </w:r>
    </w:p>
    <w:p w14:paraId="108D0912" w14:textId="75AE2ABB" w:rsidR="009C4473" w:rsidRDefault="009C4473" w:rsidP="009C4473">
      <w:pPr>
        <w:pStyle w:val="MText"/>
      </w:pPr>
      <w:r>
        <w:t>The process for quality assurance includes review of survey documentation, review of the indicator values across time, calculation of measures of reliability, examination of consistency of indicator values derived from different sources and, if necessary, consultation with data providers</w:t>
      </w:r>
    </w:p>
    <w:p w14:paraId="0F5E4E5D" w14:textId="47E0BC51" w:rsidR="00F96B76" w:rsidRDefault="009C4473" w:rsidP="009C4473">
      <w:pPr>
        <w:pStyle w:val="MText"/>
      </w:pPr>
      <w:r>
        <w:t xml:space="preserve">Before its annual data release and the addition of any indicators to the global SDG Indicators Database, the UNESCO Institute for Statistics submits all indicator values and notes on methodology to National Statistical Offices, Ministries of </w:t>
      </w:r>
      <w:proofErr w:type="gramStart"/>
      <w:r>
        <w:t>Education</w:t>
      </w:r>
      <w:proofErr w:type="gramEnd"/>
      <w:r>
        <w:t xml:space="preserve"> or other relevant agencies in individual countries for their review and feedback.</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4890C905" w14:textId="2C1FC57D" w:rsidR="00A42D80" w:rsidRDefault="00CA409A" w:rsidP="00576CFA">
      <w:pPr>
        <w:pStyle w:val="MText"/>
      </w:pPr>
      <w:r w:rsidRPr="00CA409A">
        <w:t xml:space="preserve">The indicator should be calculated based on data from accurate and comprehensive enumeration of schools or training institutions by level of education with and without access to the given facilities, whether these schools or training institutions are from public or private sector. Criteria for quality assessment </w:t>
      </w:r>
      <w:proofErr w:type="gramStart"/>
      <w:r w:rsidRPr="00CA409A">
        <w:t>include:</w:t>
      </w:r>
      <w:proofErr w:type="gramEnd"/>
      <w:r w:rsidRPr="00CA409A">
        <w:t xml:space="preserve"> data sources must include proper documentation; data values must be representative at the national population level and, if not, should be footnoted; data are plausible and based on trends and consistency with previously published/reported values for the indicator.</w:t>
      </w:r>
    </w:p>
    <w:p w14:paraId="59E81577" w14:textId="77777777" w:rsidR="00CA409A" w:rsidRPr="00A96255" w:rsidRDefault="00CA409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3634292B" w14:textId="77777777" w:rsidR="00D44AA5" w:rsidRDefault="00D51E7C" w:rsidP="007F7FC0">
      <w:pPr>
        <w:pStyle w:val="MText"/>
        <w:rPr>
          <w:b/>
          <w:bCs/>
        </w:rPr>
      </w:pPr>
      <w:r w:rsidRPr="00952434">
        <w:rPr>
          <w:b/>
          <w:bCs/>
        </w:rPr>
        <w:t>Data availability</w:t>
      </w:r>
      <w:r w:rsidR="00D44AA5">
        <w:rPr>
          <w:b/>
          <w:bCs/>
        </w:rPr>
        <w:t>:</w:t>
      </w:r>
    </w:p>
    <w:p w14:paraId="464A8CCF" w14:textId="25667873" w:rsidR="00576CFA" w:rsidRPr="0009668A" w:rsidRDefault="00D44AA5" w:rsidP="007F7FC0">
      <w:pPr>
        <w:pStyle w:val="MText"/>
        <w:rPr>
          <w:i/>
          <w:iCs/>
        </w:rPr>
      </w:pPr>
      <w:r w:rsidRPr="0009668A">
        <w:rPr>
          <w:i/>
          <w:iCs/>
        </w:rPr>
        <w:t>F</w:t>
      </w:r>
      <w:r w:rsidR="002760EE" w:rsidRPr="0009668A">
        <w:rPr>
          <w:i/>
          <w:iCs/>
        </w:rPr>
        <w:t>or administrative data sources</w:t>
      </w:r>
      <w:r w:rsidR="00D51E7C" w:rsidRPr="0009668A">
        <w:rPr>
          <w:i/>
          <w:iCs/>
        </w:rPr>
        <w:t>:</w:t>
      </w:r>
    </w:p>
    <w:p w14:paraId="1DE55056" w14:textId="49CC8279" w:rsidR="00F31BE7" w:rsidRPr="00F31BE7" w:rsidRDefault="00F31BE7" w:rsidP="002760EE">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140</w:t>
      </w:r>
      <w:r w:rsidRPr="00DE68EE">
        <w:rPr>
          <w:rFonts w:asciiTheme="minorHAnsi" w:hAnsiTheme="minorHAnsi"/>
          <w:color w:val="4A4A4A"/>
          <w:sz w:val="21"/>
          <w:szCs w:val="21"/>
        </w:rPr>
        <w:t xml:space="preserve"> countries for electricity</w:t>
      </w:r>
      <w:r>
        <w:rPr>
          <w:rFonts w:asciiTheme="minorHAnsi" w:hAnsiTheme="minorHAnsi"/>
          <w:color w:val="4A4A4A"/>
          <w:sz w:val="21"/>
          <w:szCs w:val="21"/>
        </w:rPr>
        <w:t>, 113 countrie</w:t>
      </w:r>
      <w:r w:rsidR="000017DE">
        <w:rPr>
          <w:rFonts w:asciiTheme="minorHAnsi" w:hAnsiTheme="minorHAnsi"/>
          <w:color w:val="4A4A4A"/>
          <w:sz w:val="21"/>
          <w:szCs w:val="21"/>
        </w:rPr>
        <w:t>s</w:t>
      </w:r>
      <w:r>
        <w:rPr>
          <w:rFonts w:asciiTheme="minorHAnsi" w:hAnsiTheme="minorHAnsi"/>
          <w:color w:val="4A4A4A"/>
          <w:sz w:val="21"/>
          <w:szCs w:val="21"/>
        </w:rPr>
        <w:t xml:space="preserve"> for </w:t>
      </w:r>
      <w:r w:rsidRPr="00DE68EE">
        <w:rPr>
          <w:rFonts w:asciiTheme="minorHAnsi" w:hAnsiTheme="minorHAnsi"/>
          <w:color w:val="4A4A4A"/>
          <w:sz w:val="21"/>
          <w:szCs w:val="21"/>
        </w:rPr>
        <w:t>computers, 10</w:t>
      </w:r>
      <w:r>
        <w:rPr>
          <w:rFonts w:asciiTheme="minorHAnsi" w:hAnsiTheme="minorHAnsi"/>
          <w:color w:val="4A4A4A"/>
          <w:sz w:val="21"/>
          <w:szCs w:val="21"/>
        </w:rPr>
        <w:t>6</w:t>
      </w:r>
      <w:r w:rsidRPr="00DE68EE">
        <w:rPr>
          <w:rFonts w:asciiTheme="minorHAnsi" w:hAnsiTheme="minorHAnsi"/>
          <w:color w:val="4A4A4A"/>
          <w:sz w:val="21"/>
          <w:szCs w:val="21"/>
        </w:rPr>
        <w:t xml:space="preserve"> countries for Internet, </w:t>
      </w:r>
      <w:r>
        <w:rPr>
          <w:rFonts w:asciiTheme="minorHAnsi" w:hAnsiTheme="minorHAnsi"/>
          <w:color w:val="4A4A4A"/>
          <w:sz w:val="21"/>
          <w:szCs w:val="21"/>
        </w:rPr>
        <w:t xml:space="preserve">109 countries for </w:t>
      </w:r>
      <w:r w:rsidRPr="00DE68EE">
        <w:rPr>
          <w:rFonts w:asciiTheme="minorHAnsi" w:hAnsiTheme="minorHAnsi"/>
          <w:color w:val="4A4A4A"/>
          <w:sz w:val="21"/>
          <w:szCs w:val="21"/>
        </w:rPr>
        <w:t>water</w:t>
      </w:r>
      <w:r>
        <w:rPr>
          <w:rFonts w:asciiTheme="minorHAnsi" w:hAnsiTheme="minorHAnsi"/>
          <w:color w:val="4A4A4A"/>
          <w:sz w:val="21"/>
          <w:szCs w:val="21"/>
        </w:rPr>
        <w:t>, 103 countries for</w:t>
      </w:r>
      <w:r w:rsidRPr="00DE68EE">
        <w:rPr>
          <w:rFonts w:asciiTheme="minorHAnsi" w:hAnsiTheme="minorHAnsi"/>
          <w:color w:val="4A4A4A"/>
          <w:sz w:val="21"/>
          <w:szCs w:val="21"/>
        </w:rPr>
        <w:t xml:space="preserve"> sanitation</w:t>
      </w:r>
      <w:r>
        <w:rPr>
          <w:rFonts w:asciiTheme="minorHAnsi" w:hAnsiTheme="minorHAnsi"/>
          <w:color w:val="4A4A4A"/>
          <w:sz w:val="21"/>
          <w:szCs w:val="21"/>
        </w:rPr>
        <w:t>,</w:t>
      </w:r>
      <w:r w:rsidRPr="00DE68EE">
        <w:rPr>
          <w:rFonts w:asciiTheme="minorHAnsi" w:hAnsiTheme="minorHAnsi"/>
          <w:color w:val="4A4A4A"/>
          <w:sz w:val="21"/>
          <w:szCs w:val="21"/>
        </w:rPr>
        <w:t xml:space="preserve"> </w:t>
      </w:r>
      <w:r>
        <w:rPr>
          <w:rFonts w:asciiTheme="minorHAnsi" w:hAnsiTheme="minorHAnsi"/>
          <w:color w:val="4A4A4A"/>
          <w:sz w:val="21"/>
          <w:szCs w:val="21"/>
        </w:rPr>
        <w:t>105 countries for h</w:t>
      </w:r>
      <w:r w:rsidRPr="00DE68EE">
        <w:rPr>
          <w:rFonts w:asciiTheme="minorHAnsi" w:hAnsiTheme="minorHAnsi"/>
          <w:color w:val="4A4A4A"/>
          <w:sz w:val="21"/>
          <w:szCs w:val="21"/>
        </w:rPr>
        <w:t xml:space="preserve">and-washing facilities </w:t>
      </w:r>
      <w:r>
        <w:rPr>
          <w:rFonts w:asciiTheme="minorHAnsi" w:hAnsiTheme="minorHAnsi"/>
          <w:color w:val="4A4A4A"/>
          <w:sz w:val="21"/>
          <w:szCs w:val="21"/>
        </w:rPr>
        <w:t xml:space="preserve">and 50 countries </w:t>
      </w:r>
      <w:r w:rsidR="002B6EC7">
        <w:rPr>
          <w:rFonts w:asciiTheme="minorHAnsi" w:hAnsiTheme="minorHAnsi"/>
          <w:color w:val="4A4A4A"/>
          <w:sz w:val="21"/>
          <w:szCs w:val="21"/>
        </w:rPr>
        <w:t>for adapted</w:t>
      </w:r>
      <w:r w:rsidRPr="00DE68EE">
        <w:rPr>
          <w:rFonts w:asciiTheme="minorHAnsi" w:hAnsiTheme="minorHAnsi"/>
          <w:color w:val="4A4A4A"/>
          <w:sz w:val="21"/>
          <w:szCs w:val="21"/>
        </w:rPr>
        <w:t xml:space="preserve"> infrastructure </w:t>
      </w:r>
      <w:r>
        <w:rPr>
          <w:rFonts w:asciiTheme="minorHAnsi" w:hAnsiTheme="minorHAnsi"/>
          <w:color w:val="4A4A4A"/>
          <w:sz w:val="21"/>
          <w:szCs w:val="21"/>
        </w:rPr>
        <w:t>that</w:t>
      </w:r>
      <w:r w:rsidRPr="00DE68EE">
        <w:rPr>
          <w:rFonts w:asciiTheme="minorHAnsi" w:hAnsiTheme="minorHAnsi"/>
          <w:color w:val="4A4A4A"/>
          <w:sz w:val="21"/>
          <w:szCs w:val="21"/>
        </w:rPr>
        <w:t xml:space="preserve"> </w:t>
      </w:r>
      <w:r>
        <w:rPr>
          <w:rFonts w:asciiTheme="minorHAnsi" w:hAnsiTheme="minorHAnsi"/>
          <w:color w:val="4A4A4A"/>
          <w:sz w:val="21"/>
          <w:szCs w:val="21"/>
        </w:rPr>
        <w:t>have</w:t>
      </w:r>
      <w:r w:rsidRPr="00DE68EE">
        <w:rPr>
          <w:rFonts w:asciiTheme="minorHAnsi" w:hAnsiTheme="minorHAnsi"/>
          <w:color w:val="4A4A4A"/>
          <w:sz w:val="21"/>
          <w:szCs w:val="21"/>
        </w:rPr>
        <w:t xml:space="preserve"> at </w:t>
      </w:r>
      <w:r>
        <w:rPr>
          <w:rFonts w:asciiTheme="minorHAnsi" w:hAnsiTheme="minorHAnsi"/>
          <w:color w:val="4A4A4A"/>
          <w:sz w:val="21"/>
          <w:szCs w:val="21"/>
        </w:rPr>
        <w:t xml:space="preserve">least one data point </w:t>
      </w:r>
      <w:r w:rsidRPr="007109EA">
        <w:rPr>
          <w:rFonts w:asciiTheme="minorHAnsi" w:hAnsiTheme="minorHAnsi"/>
          <w:color w:val="4A4A4A"/>
          <w:sz w:val="21"/>
          <w:szCs w:val="21"/>
        </w:rPr>
        <w:t>in the period 2010-</w:t>
      </w:r>
      <w:r>
        <w:rPr>
          <w:rFonts w:asciiTheme="minorHAnsi" w:hAnsiTheme="minorHAnsi"/>
          <w:color w:val="4A4A4A"/>
          <w:sz w:val="21"/>
          <w:szCs w:val="21"/>
        </w:rPr>
        <w:t>2019</w:t>
      </w:r>
      <w:r w:rsidRPr="00DE68EE">
        <w:rPr>
          <w:rFonts w:asciiTheme="minorHAnsi" w:hAnsiTheme="minorHAnsi"/>
          <w:color w:val="4A4A4A"/>
          <w:sz w:val="21"/>
          <w:szCs w:val="21"/>
        </w:rPr>
        <w:t>.</w:t>
      </w:r>
    </w:p>
    <w:p w14:paraId="619808B7" w14:textId="77777777" w:rsidR="00D44AA5" w:rsidRDefault="00D44AA5" w:rsidP="00D44AA5">
      <w:pPr>
        <w:pStyle w:val="form-control-static"/>
        <w:shd w:val="clear" w:color="auto" w:fill="FFFFFF"/>
        <w:spacing w:before="0" w:beforeAutospacing="0" w:after="0" w:afterAutospacing="0"/>
        <w:rPr>
          <w:rFonts w:asciiTheme="minorHAnsi" w:hAnsiTheme="minorHAnsi"/>
          <w:b/>
          <w:color w:val="4A4A4A"/>
          <w:sz w:val="21"/>
          <w:szCs w:val="21"/>
        </w:rPr>
      </w:pPr>
    </w:p>
    <w:p w14:paraId="0B250E2E" w14:textId="5E6CA145" w:rsidR="00D44AA5" w:rsidRPr="0009668A" w:rsidRDefault="00D44AA5" w:rsidP="00D44AA5">
      <w:pPr>
        <w:pStyle w:val="form-control-static"/>
        <w:shd w:val="clear" w:color="auto" w:fill="FFFFFF"/>
        <w:spacing w:before="0" w:beforeAutospacing="0" w:after="0" w:afterAutospacing="0"/>
        <w:rPr>
          <w:rFonts w:asciiTheme="minorHAnsi" w:hAnsiTheme="minorHAnsi"/>
          <w:bCs/>
          <w:i/>
          <w:iCs/>
          <w:color w:val="4A4A4A"/>
          <w:sz w:val="21"/>
          <w:szCs w:val="21"/>
        </w:rPr>
      </w:pPr>
      <w:r w:rsidRPr="0009668A">
        <w:rPr>
          <w:rFonts w:asciiTheme="minorHAnsi" w:hAnsiTheme="minorHAnsi"/>
          <w:bCs/>
          <w:i/>
          <w:iCs/>
          <w:color w:val="4A4A4A"/>
          <w:sz w:val="21"/>
          <w:szCs w:val="21"/>
        </w:rPr>
        <w:t>For student assessment sources:</w:t>
      </w:r>
    </w:p>
    <w:p w14:paraId="279DAB57" w14:textId="77777777" w:rsidR="00D44AA5" w:rsidRDefault="00D44AA5" w:rsidP="00D44AA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Annex Table 1 presents indicator availability by suggested cross-national learning assessment included in the data as well as number of countries which participate in the assessment programme. </w:t>
      </w:r>
    </w:p>
    <w:p w14:paraId="2D0542F7" w14:textId="3DE6BFAB" w:rsidR="00D51E7C" w:rsidRPr="00C019E5" w:rsidRDefault="00D51E7C" w:rsidP="00576CFA">
      <w:pPr>
        <w:pStyle w:val="MText"/>
        <w:rPr>
          <w:highlight w:val="cyan"/>
        </w:rPr>
      </w:pPr>
    </w:p>
    <w:p w14:paraId="5853D6F7" w14:textId="62E6990C" w:rsidR="00D51E7C" w:rsidRPr="00952434" w:rsidRDefault="00D51E7C" w:rsidP="00576CFA">
      <w:pPr>
        <w:pStyle w:val="MText"/>
        <w:rPr>
          <w:b/>
          <w:bCs/>
        </w:rPr>
      </w:pPr>
      <w:r w:rsidRPr="00952434">
        <w:rPr>
          <w:b/>
          <w:bCs/>
        </w:rPr>
        <w:t>Time series:</w:t>
      </w:r>
    </w:p>
    <w:p w14:paraId="438A3C19" w14:textId="6CAAB6C4" w:rsidR="00957BBB" w:rsidRPr="002B6EC7" w:rsidRDefault="00957BBB" w:rsidP="00F31BE7">
      <w:pPr>
        <w:pStyle w:val="form-control-static"/>
        <w:shd w:val="clear" w:color="auto" w:fill="FFFFFF"/>
        <w:spacing w:before="0" w:beforeAutospacing="0" w:after="0" w:afterAutospacing="0"/>
        <w:rPr>
          <w:rFonts w:asciiTheme="minorHAnsi" w:hAnsiTheme="minorHAnsi"/>
          <w:color w:val="4A4A4A"/>
          <w:sz w:val="21"/>
          <w:szCs w:val="21"/>
        </w:rPr>
      </w:pPr>
      <w:r w:rsidRPr="002B6EC7">
        <w:rPr>
          <w:rFonts w:asciiTheme="minorHAnsi" w:hAnsiTheme="minorHAnsi"/>
          <w:color w:val="4A4A4A"/>
          <w:sz w:val="21"/>
          <w:szCs w:val="21"/>
        </w:rPr>
        <w:t xml:space="preserve">2000-2019 </w:t>
      </w:r>
    </w:p>
    <w:p w14:paraId="760C013A" w14:textId="4597FCBD" w:rsidR="00D51E7C" w:rsidRPr="002B6EC7" w:rsidRDefault="00D51E7C" w:rsidP="00576CFA">
      <w:pPr>
        <w:pStyle w:val="MText"/>
      </w:pPr>
    </w:p>
    <w:p w14:paraId="72C7C370" w14:textId="413701E5" w:rsidR="00D51E7C" w:rsidRPr="00952434" w:rsidRDefault="00D51E7C" w:rsidP="00576CFA">
      <w:pPr>
        <w:pStyle w:val="MText"/>
        <w:rPr>
          <w:b/>
          <w:bCs/>
        </w:rPr>
      </w:pPr>
      <w:r w:rsidRPr="00952434">
        <w:rPr>
          <w:b/>
          <w:bCs/>
        </w:rPr>
        <w:t>Disaggregation:</w:t>
      </w:r>
    </w:p>
    <w:p w14:paraId="0C6DD656" w14:textId="24B63F64" w:rsidR="00957BBB" w:rsidRPr="00DE68EE" w:rsidRDefault="00957BBB" w:rsidP="00957BBB">
      <w:pPr>
        <w:pStyle w:val="form-control-static"/>
        <w:shd w:val="clear" w:color="auto" w:fill="FFFFFF"/>
        <w:spacing w:before="0" w:beforeAutospacing="0" w:after="0" w:afterAutospacing="0"/>
        <w:rPr>
          <w:rFonts w:asciiTheme="minorHAnsi" w:hAnsiTheme="minorHAnsi"/>
          <w:color w:val="4A4A4A"/>
          <w:sz w:val="21"/>
          <w:szCs w:val="21"/>
        </w:rPr>
      </w:pPr>
      <w:r w:rsidRPr="00DE68EE">
        <w:rPr>
          <w:rFonts w:asciiTheme="minorHAnsi" w:hAnsiTheme="minorHAnsi"/>
          <w:color w:val="4A4A4A"/>
          <w:sz w:val="21"/>
          <w:szCs w:val="21"/>
        </w:rPr>
        <w:t>By level of education</w:t>
      </w:r>
    </w:p>
    <w:p w14:paraId="42E8CA56" w14:textId="77777777" w:rsidR="00D51E7C" w:rsidRPr="00A96255" w:rsidRDefault="00D51E7C" w:rsidP="00576CFA">
      <w:pPr>
        <w:pStyle w:val="MText"/>
      </w:pPr>
    </w:p>
    <w:p w14:paraId="33CAB7BE" w14:textId="1C05801C" w:rsidR="00EC2915" w:rsidRDefault="00B31E2C" w:rsidP="004B7144">
      <w:pPr>
        <w:pStyle w:val="MHeader"/>
        <w:spacing w:after="100"/>
      </w:pPr>
      <w:r w:rsidRPr="00A96255">
        <w:t>6. Comparability / d</w:t>
      </w:r>
      <w:r w:rsidR="00576CFA" w:rsidRPr="00A96255">
        <w:t>eviatio</w:t>
      </w:r>
      <w:r w:rsidR="00382CF3" w:rsidRPr="00A96255">
        <w:t>n from international standards</w:t>
      </w:r>
    </w:p>
    <w:p w14:paraId="3595E072" w14:textId="4C20AAFD" w:rsidR="00D51E7C" w:rsidRPr="00952434" w:rsidRDefault="00D51E7C" w:rsidP="00D0281A">
      <w:pPr>
        <w:pStyle w:val="MText"/>
        <w:rPr>
          <w:b/>
          <w:bCs/>
        </w:rPr>
      </w:pPr>
      <w:r w:rsidRPr="00952434">
        <w:rPr>
          <w:b/>
          <w:bCs/>
        </w:rPr>
        <w:t>Sources of discrepancies:</w:t>
      </w:r>
    </w:p>
    <w:p w14:paraId="1C4C7FFB" w14:textId="26E7C20E" w:rsidR="00957BBB" w:rsidRPr="00957BBB" w:rsidRDefault="00957BBB" w:rsidP="00DD4E5E">
      <w:pPr>
        <w:pStyle w:val="form-control-static"/>
        <w:shd w:val="clear" w:color="auto" w:fill="FFFFFF"/>
        <w:spacing w:before="0" w:beforeAutospacing="0" w:after="0" w:afterAutospacing="0"/>
        <w:rPr>
          <w:rFonts w:asciiTheme="minorHAnsi" w:hAnsiTheme="minorHAnsi"/>
          <w:color w:val="4A4A4A"/>
          <w:sz w:val="21"/>
          <w:szCs w:val="21"/>
        </w:rPr>
      </w:pPr>
      <w:r w:rsidRPr="00DE68EE">
        <w:rPr>
          <w:rFonts w:asciiTheme="minorHAnsi" w:hAnsiTheme="minorHAnsi"/>
          <w:color w:val="4A4A4A"/>
          <w:sz w:val="21"/>
          <w:szCs w:val="21"/>
        </w:rPr>
        <w:t>Nationally-published figures may differ from the international ones because of differences between national education systems and the International Standard Classification of Education (ISCED); or differences in coverage (</w:t>
      </w:r>
      <w:proofErr w:type="gramStart"/>
      <w:r w:rsidRPr="00DE68EE">
        <w:rPr>
          <w:rFonts w:asciiTheme="minorHAnsi" w:hAnsiTheme="minorHAnsi"/>
          <w:color w:val="4A4A4A"/>
          <w:sz w:val="21"/>
          <w:szCs w:val="21"/>
        </w:rPr>
        <w:t>i.e.</w:t>
      </w:r>
      <w:proofErr w:type="gramEnd"/>
      <w:r w:rsidRPr="00DE68EE">
        <w:rPr>
          <w:rFonts w:asciiTheme="minorHAnsi" w:hAnsiTheme="minorHAnsi"/>
          <w:color w:val="4A4A4A"/>
          <w:sz w:val="21"/>
          <w:szCs w:val="21"/>
        </w:rPr>
        <w:t xml:space="preserve"> the extent to which different types of education – e.g. private or special education – are included in one rather than the other).</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513FC865" w14:textId="0D88E124" w:rsidR="00E859FE" w:rsidRPr="00952434" w:rsidRDefault="00E859FE" w:rsidP="00952434">
      <w:pPr>
        <w:spacing w:after="0"/>
        <w:rPr>
          <w:rFonts w:eastAsia="Times New Roman" w:cs="Times New Roman"/>
          <w:b/>
          <w:bCs/>
          <w:color w:val="4A4A4A"/>
          <w:sz w:val="21"/>
          <w:szCs w:val="21"/>
          <w:lang w:eastAsia="en-GB"/>
        </w:rPr>
      </w:pPr>
      <w:r w:rsidRPr="00952434">
        <w:rPr>
          <w:rFonts w:eastAsia="Times New Roman" w:cs="Times New Roman"/>
          <w:b/>
          <w:bCs/>
          <w:color w:val="4A4A4A"/>
          <w:sz w:val="21"/>
          <w:szCs w:val="21"/>
          <w:lang w:eastAsia="en-GB"/>
        </w:rPr>
        <w:t>URL:</w:t>
      </w:r>
    </w:p>
    <w:p w14:paraId="388EE320" w14:textId="7282681F" w:rsidR="00E859FE" w:rsidRDefault="0009668A" w:rsidP="00E859FE">
      <w:pPr>
        <w:rPr>
          <w:rFonts w:eastAsia="Times New Roman" w:cs="Times New Roman"/>
          <w:color w:val="4A4A4A"/>
          <w:sz w:val="21"/>
          <w:szCs w:val="21"/>
          <w:lang w:eastAsia="en-GB"/>
        </w:rPr>
      </w:pPr>
      <w:hyperlink r:id="rId13" w:history="1">
        <w:r w:rsidR="00FF2BAA" w:rsidRPr="009B0823">
          <w:rPr>
            <w:rStyle w:val="Hyperlink"/>
          </w:rPr>
          <w:t>http://uis.unesco.org/</w:t>
        </w:r>
      </w:hyperlink>
      <w:r w:rsidR="00FF2BAA">
        <w:t xml:space="preserve"> </w:t>
      </w:r>
    </w:p>
    <w:p w14:paraId="5284CAA0" w14:textId="2E02B873" w:rsidR="00E859FE" w:rsidRPr="00952434" w:rsidRDefault="00E859FE" w:rsidP="00952434">
      <w:pPr>
        <w:spacing w:after="0"/>
        <w:rPr>
          <w:rFonts w:eastAsia="Times New Roman" w:cs="Times New Roman"/>
          <w:b/>
          <w:bCs/>
          <w:color w:val="4A4A4A"/>
          <w:sz w:val="21"/>
          <w:szCs w:val="21"/>
          <w:lang w:eastAsia="en-GB"/>
        </w:rPr>
      </w:pPr>
      <w:r w:rsidRPr="00952434">
        <w:rPr>
          <w:rFonts w:eastAsia="Times New Roman" w:cs="Times New Roman"/>
          <w:b/>
          <w:bCs/>
          <w:color w:val="4A4A4A"/>
          <w:sz w:val="21"/>
          <w:szCs w:val="21"/>
          <w:lang w:eastAsia="en-GB"/>
        </w:rPr>
        <w:t>References:</w:t>
      </w:r>
    </w:p>
    <w:p w14:paraId="78EFCEE6" w14:textId="396AD9D6" w:rsidR="00E859FE" w:rsidRPr="00E859FE" w:rsidRDefault="00E859FE" w:rsidP="00E859FE">
      <w:pPr>
        <w:rPr>
          <w:rFonts w:eastAsia="Times New Roman" w:cs="Times New Roman"/>
          <w:color w:val="4A4A4A"/>
          <w:sz w:val="21"/>
          <w:szCs w:val="21"/>
          <w:lang w:eastAsia="en-GB"/>
        </w:rPr>
      </w:pPr>
      <w:r w:rsidRPr="00E859FE">
        <w:rPr>
          <w:rFonts w:eastAsia="Times New Roman" w:cs="Times New Roman"/>
          <w:color w:val="4A4A4A"/>
          <w:sz w:val="21"/>
          <w:szCs w:val="21"/>
          <w:lang w:eastAsia="en-GB"/>
        </w:rPr>
        <w:t>The proportion of schools with access to electricity, the Internet for pedagogical purposes and computers for pedagogical purposes: see Guide to Measuring Information and Communication Technologies (ICT) in Education, UIS Technical Paper No. 2.</w:t>
      </w:r>
    </w:p>
    <w:p w14:paraId="370C6D43" w14:textId="132892E2" w:rsidR="00E859FE" w:rsidRPr="00E859FE" w:rsidRDefault="00E859FE" w:rsidP="00E859FE">
      <w:pPr>
        <w:rPr>
          <w:rFonts w:eastAsia="Times New Roman" w:cs="Times New Roman"/>
          <w:color w:val="4A4A4A"/>
          <w:sz w:val="21"/>
          <w:szCs w:val="21"/>
          <w:lang w:eastAsia="en-GB"/>
        </w:rPr>
      </w:pPr>
      <w:r w:rsidRPr="00E859FE">
        <w:rPr>
          <w:rFonts w:eastAsia="Times New Roman" w:cs="Times New Roman"/>
          <w:color w:val="4A4A4A"/>
          <w:sz w:val="21"/>
          <w:szCs w:val="21"/>
          <w:lang w:eastAsia="en-GB"/>
        </w:rPr>
        <w:t xml:space="preserve">WASH Monitoring Indicators: </w:t>
      </w:r>
      <w:hyperlink r:id="rId14" w:history="1">
        <w:r w:rsidR="007F0289" w:rsidRPr="00CF3382">
          <w:rPr>
            <w:rStyle w:val="Hyperlink"/>
            <w:rFonts w:eastAsia="Times New Roman" w:cs="Times New Roman"/>
            <w:sz w:val="21"/>
            <w:szCs w:val="21"/>
            <w:lang w:eastAsia="en-GB"/>
          </w:rPr>
          <w:t>https://www.unicef.org/wash</w:t>
        </w:r>
      </w:hyperlink>
      <w:r w:rsidR="00CF3382">
        <w:rPr>
          <w:rFonts w:eastAsia="Times New Roman" w:cs="Times New Roman"/>
          <w:color w:val="4A4A4A"/>
          <w:sz w:val="21"/>
          <w:szCs w:val="21"/>
          <w:lang w:eastAsia="en-GB"/>
        </w:rPr>
        <w:t xml:space="preserve"> </w:t>
      </w:r>
    </w:p>
    <w:p w14:paraId="384B0992" w14:textId="1697974F" w:rsidR="00186795" w:rsidRDefault="00E859FE" w:rsidP="00E859FE">
      <w:pPr>
        <w:rPr>
          <w:rFonts w:eastAsia="Times New Roman" w:cs="Times New Roman"/>
          <w:color w:val="4A4A4A"/>
          <w:sz w:val="21"/>
          <w:szCs w:val="21"/>
          <w:lang w:eastAsia="en-GB"/>
        </w:rPr>
      </w:pPr>
      <w:r w:rsidRPr="00E859FE">
        <w:rPr>
          <w:rFonts w:eastAsia="Times New Roman" w:cs="Times New Roman"/>
          <w:color w:val="4A4A4A"/>
          <w:sz w:val="21"/>
          <w:szCs w:val="21"/>
          <w:lang w:eastAsia="en-GB"/>
        </w:rPr>
        <w:t>UIS Questionnaires on Statistics of Information and Communication Technologies (ICT) in Education and the Regional Module for Africa:</w:t>
      </w:r>
      <w:r w:rsidR="007F0289">
        <w:rPr>
          <w:rFonts w:eastAsia="Times New Roman" w:cs="Times New Roman"/>
          <w:color w:val="4A4A4A"/>
          <w:sz w:val="21"/>
          <w:szCs w:val="21"/>
          <w:lang w:eastAsia="en-GB"/>
        </w:rPr>
        <w:t xml:space="preserve"> </w:t>
      </w:r>
      <w:hyperlink r:id="rId15" w:history="1">
        <w:r w:rsidR="007F0289" w:rsidRPr="00ED0528">
          <w:rPr>
            <w:rStyle w:val="Hyperlink"/>
            <w:rFonts w:eastAsia="Times New Roman" w:cs="Times New Roman"/>
            <w:sz w:val="21"/>
            <w:szCs w:val="21"/>
            <w:lang w:eastAsia="en-GB"/>
          </w:rPr>
          <w:t>http://uis.unesco.org/en/uis-questionnaires</w:t>
        </w:r>
      </w:hyperlink>
      <w:r w:rsidR="007F0289">
        <w:rPr>
          <w:rFonts w:eastAsia="Times New Roman" w:cs="Times New Roman"/>
          <w:color w:val="4A4A4A"/>
          <w:sz w:val="21"/>
          <w:szCs w:val="21"/>
          <w:lang w:eastAsia="en-GB"/>
        </w:rPr>
        <w:t xml:space="preserve"> </w:t>
      </w:r>
    </w:p>
    <w:p w14:paraId="69A8833A" w14:textId="69167939" w:rsidR="00E859FE" w:rsidRPr="006D0FE3" w:rsidRDefault="00E859FE" w:rsidP="002760EE">
      <w:pPr>
        <w:pStyle w:val="form-control-static"/>
        <w:shd w:val="clear" w:color="auto" w:fill="FFFFFF"/>
        <w:spacing w:before="0" w:beforeAutospacing="0" w:after="0" w:afterAutospacing="0" w:line="276" w:lineRule="auto"/>
        <w:rPr>
          <w:rFonts w:asciiTheme="minorHAnsi" w:hAnsiTheme="minorHAnsi"/>
          <w:b/>
          <w:color w:val="4A4A4A"/>
          <w:sz w:val="22"/>
          <w:szCs w:val="22"/>
        </w:rPr>
      </w:pPr>
      <w:r w:rsidRPr="006D0FE3">
        <w:rPr>
          <w:rFonts w:asciiTheme="minorHAnsi" w:hAnsiTheme="minorHAnsi"/>
          <w:b/>
          <w:color w:val="4A4A4A"/>
          <w:sz w:val="22"/>
          <w:szCs w:val="22"/>
        </w:rPr>
        <w:t>Annex: methods used to estimate indicator values using cross-national assessments</w:t>
      </w:r>
    </w:p>
    <w:p w14:paraId="6BB73FF3" w14:textId="16A068BB" w:rsidR="002B6EC7" w:rsidRPr="002760EE" w:rsidRDefault="00E859FE" w:rsidP="002760EE">
      <w:pPr>
        <w:pStyle w:val="form-control-static"/>
        <w:shd w:val="clear" w:color="auto" w:fill="FFFFFF"/>
        <w:spacing w:before="0" w:beforeAutospacing="0" w:after="0" w:afterAutospacing="0" w:line="276" w:lineRule="auto"/>
        <w:jc w:val="both"/>
        <w:rPr>
          <w:sz w:val="21"/>
        </w:rPr>
      </w:pPr>
      <w:r w:rsidRPr="002760EE">
        <w:rPr>
          <w:rFonts w:asciiTheme="minorHAnsi" w:hAnsiTheme="minorHAnsi"/>
          <w:color w:val="4A4A4A"/>
          <w:sz w:val="21"/>
        </w:rPr>
        <w:t xml:space="preserve">Cross national assessments are sample-based and, as such, provide estimates of the proportion of schools with the given facility.  Estimation methods followed those suggested by the respective organization providing the cross-national assessment data.  All surveys utilized a </w:t>
      </w:r>
      <w:r w:rsidR="002B6EC7" w:rsidRPr="002760EE">
        <w:rPr>
          <w:rFonts w:asciiTheme="minorHAnsi" w:hAnsiTheme="minorHAnsi"/>
          <w:color w:val="4A4A4A"/>
          <w:sz w:val="21"/>
        </w:rPr>
        <w:t>two-stage</w:t>
      </w:r>
      <w:r w:rsidRPr="002760EE">
        <w:rPr>
          <w:rFonts w:asciiTheme="minorHAnsi" w:hAnsiTheme="minorHAnsi"/>
          <w:color w:val="4A4A4A"/>
          <w:sz w:val="21"/>
        </w:rPr>
        <w:t xml:space="preserve"> sampling procedure, randomly selecting schools and within those classes or students.  School-level (first stage) data was used to estimate the percentages of schools with the given facilities.  Data was weighted by school sampling weights.  The population which the sample of schools represented are presented in Annex Table 1.</w:t>
      </w:r>
      <w:r w:rsidR="002B6EC7" w:rsidRPr="002760EE">
        <w:rPr>
          <w:sz w:val="21"/>
        </w:rPr>
        <w:br w:type="page"/>
      </w:r>
    </w:p>
    <w:p w14:paraId="7F527137" w14:textId="77777777" w:rsidR="002B6EC7" w:rsidRDefault="002B6EC7" w:rsidP="00E859FE">
      <w:pPr>
        <w:sectPr w:rsidR="002B6EC7">
          <w:headerReference w:type="default" r:id="rId16"/>
          <w:pgSz w:w="11906" w:h="16838"/>
          <w:pgMar w:top="1440" w:right="1440" w:bottom="1440" w:left="1440" w:header="720" w:footer="720" w:gutter="0"/>
          <w:cols w:space="720"/>
          <w:docGrid w:linePitch="360"/>
        </w:sectPr>
      </w:pPr>
    </w:p>
    <w:tbl>
      <w:tblPr>
        <w:tblW w:w="12679" w:type="dxa"/>
        <w:tblInd w:w="93" w:type="dxa"/>
        <w:tblLook w:val="04A0" w:firstRow="1" w:lastRow="0" w:firstColumn="1" w:lastColumn="0" w:noHBand="0" w:noVBand="1"/>
      </w:tblPr>
      <w:tblGrid>
        <w:gridCol w:w="1176"/>
        <w:gridCol w:w="1989"/>
        <w:gridCol w:w="1989"/>
        <w:gridCol w:w="1017"/>
        <w:gridCol w:w="1188"/>
        <w:gridCol w:w="1188"/>
        <w:gridCol w:w="1340"/>
        <w:gridCol w:w="878"/>
        <w:gridCol w:w="1028"/>
        <w:gridCol w:w="886"/>
      </w:tblGrid>
      <w:tr w:rsidR="00957BBB" w:rsidRPr="00432BA5" w14:paraId="051627E3" w14:textId="77777777" w:rsidTr="008E50F5">
        <w:trPr>
          <w:trHeight w:val="255"/>
        </w:trPr>
        <w:tc>
          <w:tcPr>
            <w:tcW w:w="12679" w:type="dxa"/>
            <w:gridSpan w:val="10"/>
            <w:tcBorders>
              <w:top w:val="nil"/>
              <w:left w:val="nil"/>
              <w:bottom w:val="single" w:sz="4" w:space="0" w:color="auto"/>
              <w:right w:val="nil"/>
            </w:tcBorders>
          </w:tcPr>
          <w:p w14:paraId="10EA3C40" w14:textId="77777777" w:rsidR="00957BBB" w:rsidRPr="00432BA5" w:rsidRDefault="00957BBB" w:rsidP="008E50F5">
            <w:pP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 xml:space="preserve">Annex </w:t>
            </w:r>
            <w:r w:rsidRPr="00432BA5">
              <w:rPr>
                <w:rFonts w:ascii="Calibri" w:eastAsia="Times New Roman" w:hAnsi="Calibri" w:cs="Times New Roman"/>
                <w:color w:val="000000"/>
                <w:sz w:val="20"/>
                <w:szCs w:val="20"/>
                <w:lang w:val="en-US"/>
              </w:rPr>
              <w:t xml:space="preserve">Table 1. Data </w:t>
            </w:r>
            <w:r>
              <w:rPr>
                <w:rFonts w:ascii="Calibri" w:eastAsia="Times New Roman" w:hAnsi="Calibri" w:cs="Times New Roman"/>
                <w:color w:val="000000"/>
                <w:sz w:val="20"/>
                <w:szCs w:val="20"/>
                <w:lang w:val="en-US"/>
              </w:rPr>
              <w:t xml:space="preserve">on </w:t>
            </w:r>
            <w:r w:rsidRPr="00432BA5">
              <w:rPr>
                <w:rFonts w:ascii="Calibri" w:eastAsia="Times New Roman" w:hAnsi="Calibri" w:cs="Times New Roman"/>
                <w:color w:val="000000"/>
                <w:sz w:val="20"/>
                <w:szCs w:val="20"/>
                <w:lang w:val="en-US"/>
              </w:rPr>
              <w:t>school environment indicators</w:t>
            </w:r>
            <w:r>
              <w:rPr>
                <w:rFonts w:ascii="Calibri" w:eastAsia="Times New Roman" w:hAnsi="Calibri" w:cs="Times New Roman"/>
                <w:color w:val="000000"/>
                <w:sz w:val="20"/>
                <w:szCs w:val="20"/>
                <w:lang w:val="en-US"/>
              </w:rPr>
              <w:t xml:space="preserve"> collected by </w:t>
            </w:r>
            <w:r w:rsidRPr="008202DF">
              <w:rPr>
                <w:rFonts w:ascii="Calibri" w:eastAsia="Times New Roman" w:hAnsi="Calibri" w:cs="Times New Roman"/>
                <w:color w:val="000000"/>
                <w:sz w:val="20"/>
                <w:szCs w:val="20"/>
                <w:lang w:val="en-US"/>
              </w:rPr>
              <w:t>suggested cross-national learning assessment</w:t>
            </w:r>
          </w:p>
        </w:tc>
      </w:tr>
      <w:tr w:rsidR="00957BBB" w:rsidRPr="00432BA5" w14:paraId="3B6570C7" w14:textId="77777777" w:rsidTr="008E50F5">
        <w:trPr>
          <w:trHeight w:val="255"/>
        </w:trPr>
        <w:tc>
          <w:tcPr>
            <w:tcW w:w="1176" w:type="dxa"/>
            <w:tcBorders>
              <w:top w:val="nil"/>
              <w:left w:val="nil"/>
              <w:bottom w:val="single" w:sz="4" w:space="0" w:color="auto"/>
              <w:right w:val="nil"/>
            </w:tcBorders>
            <w:shd w:val="clear" w:color="auto" w:fill="auto"/>
            <w:hideMark/>
          </w:tcPr>
          <w:p w14:paraId="3E04F1A1"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c>
          <w:tcPr>
            <w:tcW w:w="1989" w:type="dxa"/>
            <w:tcBorders>
              <w:top w:val="nil"/>
              <w:left w:val="nil"/>
              <w:bottom w:val="single" w:sz="4" w:space="0" w:color="auto"/>
              <w:right w:val="nil"/>
            </w:tcBorders>
          </w:tcPr>
          <w:p w14:paraId="5EB66FE0" w14:textId="77777777" w:rsidR="00957BBB" w:rsidRPr="00432BA5" w:rsidRDefault="00957BBB" w:rsidP="008E50F5">
            <w:pPr>
              <w:rPr>
                <w:rFonts w:ascii="Calibri" w:eastAsia="Times New Roman" w:hAnsi="Calibri" w:cs="Times New Roman"/>
                <w:color w:val="000000"/>
                <w:sz w:val="20"/>
                <w:szCs w:val="20"/>
                <w:lang w:val="en-US"/>
              </w:rPr>
            </w:pPr>
          </w:p>
        </w:tc>
        <w:tc>
          <w:tcPr>
            <w:tcW w:w="1989" w:type="dxa"/>
            <w:tcBorders>
              <w:top w:val="nil"/>
              <w:left w:val="nil"/>
              <w:bottom w:val="single" w:sz="4" w:space="0" w:color="auto"/>
              <w:right w:val="nil"/>
            </w:tcBorders>
            <w:shd w:val="clear" w:color="auto" w:fill="auto"/>
            <w:hideMark/>
          </w:tcPr>
          <w:p w14:paraId="17EEBBAB"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c>
          <w:tcPr>
            <w:tcW w:w="7525" w:type="dxa"/>
            <w:gridSpan w:val="7"/>
            <w:tcBorders>
              <w:top w:val="single" w:sz="4" w:space="0" w:color="auto"/>
              <w:left w:val="nil"/>
              <w:bottom w:val="single" w:sz="4" w:space="0" w:color="auto"/>
              <w:right w:val="nil"/>
            </w:tcBorders>
            <w:shd w:val="clear" w:color="auto" w:fill="auto"/>
            <w:hideMark/>
          </w:tcPr>
          <w:p w14:paraId="3CA25A0D"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Data collected on the following</w:t>
            </w:r>
          </w:p>
        </w:tc>
      </w:tr>
      <w:tr w:rsidR="00957BBB" w:rsidRPr="00432BA5" w14:paraId="72241AF4" w14:textId="77777777" w:rsidTr="008E50F5">
        <w:trPr>
          <w:trHeight w:val="1470"/>
        </w:trPr>
        <w:tc>
          <w:tcPr>
            <w:tcW w:w="1176" w:type="dxa"/>
            <w:tcBorders>
              <w:top w:val="single" w:sz="4" w:space="0" w:color="auto"/>
              <w:left w:val="nil"/>
              <w:bottom w:val="single" w:sz="4" w:space="0" w:color="auto"/>
              <w:right w:val="nil"/>
            </w:tcBorders>
            <w:shd w:val="clear" w:color="auto" w:fill="auto"/>
            <w:hideMark/>
          </w:tcPr>
          <w:p w14:paraId="3DA443C8"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Assessment</w:t>
            </w:r>
          </w:p>
        </w:tc>
        <w:tc>
          <w:tcPr>
            <w:tcW w:w="1989" w:type="dxa"/>
            <w:tcBorders>
              <w:top w:val="single" w:sz="4" w:space="0" w:color="auto"/>
              <w:left w:val="nil"/>
              <w:bottom w:val="single" w:sz="4" w:space="0" w:color="auto"/>
              <w:right w:val="nil"/>
            </w:tcBorders>
          </w:tcPr>
          <w:p w14:paraId="61C9200D" w14:textId="77777777" w:rsidR="00957BBB" w:rsidRPr="00432BA5" w:rsidRDefault="00957BBB" w:rsidP="008E50F5">
            <w:pP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Number of participants (includes sub-national entities in some cases; data may not be available for all countries for a given indicator)</w:t>
            </w:r>
          </w:p>
        </w:tc>
        <w:tc>
          <w:tcPr>
            <w:tcW w:w="1989" w:type="dxa"/>
            <w:tcBorders>
              <w:top w:val="single" w:sz="4" w:space="0" w:color="auto"/>
              <w:left w:val="nil"/>
              <w:bottom w:val="single" w:sz="4" w:space="0" w:color="auto"/>
              <w:right w:val="nil"/>
            </w:tcBorders>
            <w:shd w:val="clear" w:color="auto" w:fill="auto"/>
            <w:hideMark/>
          </w:tcPr>
          <w:p w14:paraId="7BDF8F1A"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Target population</w:t>
            </w:r>
          </w:p>
        </w:tc>
        <w:tc>
          <w:tcPr>
            <w:tcW w:w="1017" w:type="dxa"/>
            <w:tcBorders>
              <w:top w:val="single" w:sz="4" w:space="0" w:color="auto"/>
              <w:left w:val="nil"/>
              <w:bottom w:val="single" w:sz="4" w:space="0" w:color="auto"/>
              <w:right w:val="nil"/>
            </w:tcBorders>
            <w:shd w:val="clear" w:color="auto" w:fill="auto"/>
            <w:hideMark/>
          </w:tcPr>
          <w:p w14:paraId="4A81C65D"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electricity</w:t>
            </w:r>
          </w:p>
        </w:tc>
        <w:tc>
          <w:tcPr>
            <w:tcW w:w="1188" w:type="dxa"/>
            <w:tcBorders>
              <w:top w:val="single" w:sz="4" w:space="0" w:color="auto"/>
              <w:left w:val="nil"/>
              <w:bottom w:val="single" w:sz="4" w:space="0" w:color="auto"/>
              <w:right w:val="nil"/>
            </w:tcBorders>
            <w:shd w:val="clear" w:color="auto" w:fill="auto"/>
            <w:hideMark/>
          </w:tcPr>
          <w:p w14:paraId="6FA3C99B"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internet for pedagogical purposes</w:t>
            </w:r>
          </w:p>
        </w:tc>
        <w:tc>
          <w:tcPr>
            <w:tcW w:w="1188" w:type="dxa"/>
            <w:tcBorders>
              <w:top w:val="single" w:sz="4" w:space="0" w:color="auto"/>
              <w:left w:val="nil"/>
              <w:bottom w:val="single" w:sz="4" w:space="0" w:color="auto"/>
              <w:right w:val="nil"/>
            </w:tcBorders>
            <w:shd w:val="clear" w:color="auto" w:fill="auto"/>
            <w:hideMark/>
          </w:tcPr>
          <w:p w14:paraId="797A27C1"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computers for pedagogical purposes</w:t>
            </w:r>
          </w:p>
        </w:tc>
        <w:tc>
          <w:tcPr>
            <w:tcW w:w="1340" w:type="dxa"/>
            <w:tcBorders>
              <w:top w:val="single" w:sz="4" w:space="0" w:color="auto"/>
              <w:left w:val="nil"/>
              <w:bottom w:val="single" w:sz="4" w:space="0" w:color="auto"/>
              <w:right w:val="nil"/>
            </w:tcBorders>
            <w:shd w:val="clear" w:color="auto" w:fill="auto"/>
            <w:hideMark/>
          </w:tcPr>
          <w:p w14:paraId="5E541F68"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adapted infrastructure for students with disabilities</w:t>
            </w:r>
          </w:p>
        </w:tc>
        <w:tc>
          <w:tcPr>
            <w:tcW w:w="878" w:type="dxa"/>
            <w:tcBorders>
              <w:top w:val="single" w:sz="4" w:space="0" w:color="auto"/>
              <w:left w:val="nil"/>
              <w:bottom w:val="single" w:sz="4" w:space="0" w:color="auto"/>
              <w:right w:val="nil"/>
            </w:tcBorders>
            <w:shd w:val="clear" w:color="auto" w:fill="auto"/>
            <w:hideMark/>
          </w:tcPr>
          <w:p w14:paraId="5C45C234"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basic drinking water</w:t>
            </w:r>
          </w:p>
        </w:tc>
        <w:tc>
          <w:tcPr>
            <w:tcW w:w="1028" w:type="dxa"/>
            <w:tcBorders>
              <w:top w:val="single" w:sz="4" w:space="0" w:color="auto"/>
              <w:left w:val="nil"/>
              <w:bottom w:val="nil"/>
              <w:right w:val="nil"/>
            </w:tcBorders>
            <w:shd w:val="clear" w:color="auto" w:fill="auto"/>
            <w:hideMark/>
          </w:tcPr>
          <w:p w14:paraId="7B383488"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single-sex basic sanitation facilities</w:t>
            </w:r>
          </w:p>
        </w:tc>
        <w:tc>
          <w:tcPr>
            <w:tcW w:w="886" w:type="dxa"/>
            <w:tcBorders>
              <w:top w:val="single" w:sz="4" w:space="0" w:color="auto"/>
              <w:left w:val="nil"/>
              <w:bottom w:val="nil"/>
              <w:right w:val="nil"/>
            </w:tcBorders>
            <w:shd w:val="clear" w:color="auto" w:fill="auto"/>
            <w:hideMark/>
          </w:tcPr>
          <w:p w14:paraId="364437F9"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rPr>
              <w:t xml:space="preserve">basic hand-washing facilities </w:t>
            </w:r>
          </w:p>
        </w:tc>
      </w:tr>
      <w:tr w:rsidR="00957BBB" w:rsidRPr="00432BA5" w14:paraId="3A4F8E99" w14:textId="77777777" w:rsidTr="008E50F5">
        <w:trPr>
          <w:trHeight w:val="765"/>
        </w:trPr>
        <w:tc>
          <w:tcPr>
            <w:tcW w:w="1176" w:type="dxa"/>
            <w:tcBorders>
              <w:top w:val="nil"/>
              <w:left w:val="nil"/>
              <w:bottom w:val="single" w:sz="4" w:space="0" w:color="auto"/>
              <w:right w:val="nil"/>
            </w:tcBorders>
            <w:shd w:val="clear" w:color="auto" w:fill="auto"/>
            <w:hideMark/>
          </w:tcPr>
          <w:p w14:paraId="6E2AF820"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PISA 2018</w:t>
            </w:r>
          </w:p>
        </w:tc>
        <w:tc>
          <w:tcPr>
            <w:tcW w:w="1989" w:type="dxa"/>
            <w:tcBorders>
              <w:top w:val="nil"/>
              <w:left w:val="nil"/>
              <w:bottom w:val="single" w:sz="4" w:space="0" w:color="auto"/>
              <w:right w:val="nil"/>
            </w:tcBorders>
          </w:tcPr>
          <w:p w14:paraId="017DDCA3" w14:textId="77777777" w:rsidR="00957BBB" w:rsidRPr="00432BA5" w:rsidRDefault="00957BBB" w:rsidP="008E50F5">
            <w:pP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80</w:t>
            </w:r>
          </w:p>
        </w:tc>
        <w:tc>
          <w:tcPr>
            <w:tcW w:w="1989" w:type="dxa"/>
            <w:tcBorders>
              <w:top w:val="nil"/>
              <w:left w:val="nil"/>
              <w:bottom w:val="single" w:sz="4" w:space="0" w:color="auto"/>
              <w:right w:val="nil"/>
            </w:tcBorders>
            <w:shd w:val="clear" w:color="auto" w:fill="auto"/>
            <w:hideMark/>
          </w:tcPr>
          <w:p w14:paraId="54861A2D"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xml:space="preserve">secondary schools with </w:t>
            </w:r>
            <w:proofErr w:type="gramStart"/>
            <w:r w:rsidRPr="00432BA5">
              <w:rPr>
                <w:rFonts w:ascii="Calibri" w:eastAsia="Times New Roman" w:hAnsi="Calibri" w:cs="Times New Roman"/>
                <w:color w:val="000000"/>
                <w:sz w:val="20"/>
                <w:szCs w:val="20"/>
                <w:lang w:val="en-US"/>
              </w:rPr>
              <w:t>15 year-old</w:t>
            </w:r>
            <w:proofErr w:type="gramEnd"/>
            <w:r w:rsidRPr="00432BA5">
              <w:rPr>
                <w:rFonts w:ascii="Calibri" w:eastAsia="Times New Roman" w:hAnsi="Calibri" w:cs="Times New Roman"/>
                <w:color w:val="000000"/>
                <w:sz w:val="20"/>
                <w:szCs w:val="20"/>
                <w:lang w:val="en-US"/>
              </w:rPr>
              <w:t xml:space="preserve"> students</w:t>
            </w:r>
          </w:p>
        </w:tc>
        <w:tc>
          <w:tcPr>
            <w:tcW w:w="1017" w:type="dxa"/>
            <w:tcBorders>
              <w:top w:val="nil"/>
              <w:left w:val="nil"/>
              <w:bottom w:val="single" w:sz="4" w:space="0" w:color="auto"/>
              <w:right w:val="nil"/>
            </w:tcBorders>
            <w:shd w:val="clear" w:color="auto" w:fill="auto"/>
            <w:vAlign w:val="center"/>
            <w:hideMark/>
          </w:tcPr>
          <w:p w14:paraId="37A71CB2"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c>
          <w:tcPr>
            <w:tcW w:w="1188" w:type="dxa"/>
            <w:tcBorders>
              <w:top w:val="nil"/>
              <w:left w:val="nil"/>
              <w:bottom w:val="single" w:sz="4" w:space="0" w:color="auto"/>
              <w:right w:val="nil"/>
            </w:tcBorders>
            <w:shd w:val="clear" w:color="auto" w:fill="auto"/>
            <w:vAlign w:val="center"/>
            <w:hideMark/>
          </w:tcPr>
          <w:p w14:paraId="2104B0A2"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X</w:t>
            </w:r>
          </w:p>
        </w:tc>
        <w:tc>
          <w:tcPr>
            <w:tcW w:w="1188" w:type="dxa"/>
            <w:tcBorders>
              <w:top w:val="nil"/>
              <w:left w:val="nil"/>
              <w:bottom w:val="single" w:sz="4" w:space="0" w:color="auto"/>
              <w:right w:val="nil"/>
            </w:tcBorders>
            <w:shd w:val="clear" w:color="auto" w:fill="auto"/>
            <w:vAlign w:val="center"/>
            <w:hideMark/>
          </w:tcPr>
          <w:p w14:paraId="4BF8F3C5"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X</w:t>
            </w:r>
          </w:p>
        </w:tc>
        <w:tc>
          <w:tcPr>
            <w:tcW w:w="1340" w:type="dxa"/>
            <w:tcBorders>
              <w:top w:val="nil"/>
              <w:left w:val="nil"/>
              <w:bottom w:val="single" w:sz="4" w:space="0" w:color="auto"/>
              <w:right w:val="nil"/>
            </w:tcBorders>
            <w:shd w:val="clear" w:color="auto" w:fill="auto"/>
            <w:vAlign w:val="center"/>
            <w:hideMark/>
          </w:tcPr>
          <w:p w14:paraId="28AC99E5"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c>
          <w:tcPr>
            <w:tcW w:w="878" w:type="dxa"/>
            <w:tcBorders>
              <w:top w:val="nil"/>
              <w:left w:val="nil"/>
              <w:bottom w:val="single" w:sz="4" w:space="0" w:color="auto"/>
              <w:right w:val="nil"/>
            </w:tcBorders>
            <w:shd w:val="clear" w:color="auto" w:fill="auto"/>
            <w:vAlign w:val="center"/>
            <w:hideMark/>
          </w:tcPr>
          <w:p w14:paraId="0098AB0E"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c>
          <w:tcPr>
            <w:tcW w:w="1028" w:type="dxa"/>
            <w:tcBorders>
              <w:top w:val="single" w:sz="4" w:space="0" w:color="auto"/>
              <w:left w:val="nil"/>
              <w:bottom w:val="single" w:sz="4" w:space="0" w:color="auto"/>
              <w:right w:val="nil"/>
            </w:tcBorders>
            <w:shd w:val="clear" w:color="auto" w:fill="auto"/>
            <w:noWrap/>
            <w:vAlign w:val="bottom"/>
            <w:hideMark/>
          </w:tcPr>
          <w:p w14:paraId="7BE6E8C9"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c>
          <w:tcPr>
            <w:tcW w:w="886" w:type="dxa"/>
            <w:tcBorders>
              <w:top w:val="single" w:sz="4" w:space="0" w:color="auto"/>
              <w:left w:val="nil"/>
              <w:bottom w:val="single" w:sz="4" w:space="0" w:color="auto"/>
              <w:right w:val="nil"/>
            </w:tcBorders>
            <w:shd w:val="clear" w:color="auto" w:fill="auto"/>
            <w:noWrap/>
            <w:vAlign w:val="bottom"/>
            <w:hideMark/>
          </w:tcPr>
          <w:p w14:paraId="647D69C5"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r>
      <w:tr w:rsidR="00957BBB" w:rsidRPr="00432BA5" w14:paraId="318B6188" w14:textId="77777777" w:rsidTr="008E50F5">
        <w:trPr>
          <w:trHeight w:val="765"/>
        </w:trPr>
        <w:tc>
          <w:tcPr>
            <w:tcW w:w="1176" w:type="dxa"/>
            <w:tcBorders>
              <w:top w:val="nil"/>
              <w:left w:val="nil"/>
              <w:bottom w:val="single" w:sz="4" w:space="0" w:color="auto"/>
              <w:right w:val="nil"/>
            </w:tcBorders>
            <w:shd w:val="clear" w:color="auto" w:fill="auto"/>
            <w:hideMark/>
          </w:tcPr>
          <w:p w14:paraId="191E49DE"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TIMSS 2015</w:t>
            </w:r>
          </w:p>
        </w:tc>
        <w:tc>
          <w:tcPr>
            <w:tcW w:w="1989" w:type="dxa"/>
            <w:tcBorders>
              <w:top w:val="nil"/>
              <w:left w:val="nil"/>
              <w:bottom w:val="single" w:sz="4" w:space="0" w:color="auto"/>
              <w:right w:val="nil"/>
            </w:tcBorders>
          </w:tcPr>
          <w:p w14:paraId="3A048BA9" w14:textId="77777777" w:rsidR="00957BBB" w:rsidRPr="00432BA5" w:rsidRDefault="00957BBB" w:rsidP="008E50F5">
            <w:pP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54 4</w:t>
            </w:r>
            <w:r w:rsidRPr="005F4955">
              <w:rPr>
                <w:rFonts w:ascii="Calibri" w:eastAsia="Times New Roman" w:hAnsi="Calibri" w:cs="Times New Roman"/>
                <w:color w:val="000000"/>
                <w:sz w:val="20"/>
                <w:szCs w:val="20"/>
                <w:vertAlign w:val="superscript"/>
                <w:lang w:val="en-US"/>
              </w:rPr>
              <w:t>th</w:t>
            </w:r>
            <w:r>
              <w:rPr>
                <w:rFonts w:ascii="Calibri" w:eastAsia="Times New Roman" w:hAnsi="Calibri" w:cs="Times New Roman"/>
                <w:color w:val="000000"/>
                <w:sz w:val="20"/>
                <w:szCs w:val="20"/>
                <w:lang w:val="en-US"/>
              </w:rPr>
              <w:t xml:space="preserve"> </w:t>
            </w:r>
            <w:proofErr w:type="gramStart"/>
            <w:r>
              <w:rPr>
                <w:rFonts w:ascii="Calibri" w:eastAsia="Times New Roman" w:hAnsi="Calibri" w:cs="Times New Roman"/>
                <w:color w:val="000000"/>
                <w:sz w:val="20"/>
                <w:szCs w:val="20"/>
                <w:lang w:val="en-US"/>
              </w:rPr>
              <w:t>grade</w:t>
            </w:r>
            <w:proofErr w:type="gramEnd"/>
            <w:r>
              <w:rPr>
                <w:rFonts w:ascii="Calibri" w:eastAsia="Times New Roman" w:hAnsi="Calibri" w:cs="Times New Roman"/>
                <w:color w:val="000000"/>
                <w:sz w:val="20"/>
                <w:szCs w:val="20"/>
                <w:lang w:val="en-US"/>
              </w:rPr>
              <w:t>; 46 8</w:t>
            </w:r>
            <w:r w:rsidRPr="005F4955">
              <w:rPr>
                <w:rFonts w:ascii="Calibri" w:eastAsia="Times New Roman" w:hAnsi="Calibri" w:cs="Times New Roman"/>
                <w:color w:val="000000"/>
                <w:sz w:val="20"/>
                <w:szCs w:val="20"/>
                <w:vertAlign w:val="superscript"/>
                <w:lang w:val="en-US"/>
              </w:rPr>
              <w:t>th</w:t>
            </w:r>
            <w:r>
              <w:rPr>
                <w:rFonts w:ascii="Calibri" w:eastAsia="Times New Roman" w:hAnsi="Calibri" w:cs="Times New Roman"/>
                <w:color w:val="000000"/>
                <w:sz w:val="20"/>
                <w:szCs w:val="20"/>
                <w:lang w:val="en-US"/>
              </w:rPr>
              <w:t xml:space="preserve"> grade</w:t>
            </w:r>
          </w:p>
        </w:tc>
        <w:tc>
          <w:tcPr>
            <w:tcW w:w="1989" w:type="dxa"/>
            <w:tcBorders>
              <w:top w:val="nil"/>
              <w:left w:val="nil"/>
              <w:bottom w:val="single" w:sz="4" w:space="0" w:color="auto"/>
              <w:right w:val="nil"/>
            </w:tcBorders>
            <w:shd w:val="clear" w:color="auto" w:fill="auto"/>
            <w:hideMark/>
          </w:tcPr>
          <w:p w14:paraId="5B6EAD35"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schools with 8th grade; schools with 4th grade</w:t>
            </w:r>
          </w:p>
        </w:tc>
        <w:tc>
          <w:tcPr>
            <w:tcW w:w="1017" w:type="dxa"/>
            <w:tcBorders>
              <w:top w:val="nil"/>
              <w:left w:val="nil"/>
              <w:bottom w:val="single" w:sz="4" w:space="0" w:color="auto"/>
              <w:right w:val="nil"/>
            </w:tcBorders>
            <w:shd w:val="clear" w:color="auto" w:fill="auto"/>
            <w:vAlign w:val="center"/>
            <w:hideMark/>
          </w:tcPr>
          <w:p w14:paraId="3FF7A9CA"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c>
          <w:tcPr>
            <w:tcW w:w="1188" w:type="dxa"/>
            <w:tcBorders>
              <w:top w:val="nil"/>
              <w:left w:val="nil"/>
              <w:bottom w:val="single" w:sz="4" w:space="0" w:color="auto"/>
              <w:right w:val="nil"/>
            </w:tcBorders>
            <w:shd w:val="clear" w:color="auto" w:fill="auto"/>
            <w:vAlign w:val="center"/>
            <w:hideMark/>
          </w:tcPr>
          <w:p w14:paraId="1B397490"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c>
          <w:tcPr>
            <w:tcW w:w="1188" w:type="dxa"/>
            <w:tcBorders>
              <w:top w:val="nil"/>
              <w:left w:val="nil"/>
              <w:bottom w:val="single" w:sz="4" w:space="0" w:color="auto"/>
              <w:right w:val="nil"/>
            </w:tcBorders>
            <w:shd w:val="clear" w:color="auto" w:fill="auto"/>
            <w:vAlign w:val="center"/>
            <w:hideMark/>
          </w:tcPr>
          <w:p w14:paraId="06398B69" w14:textId="77777777" w:rsidR="00957BBB" w:rsidRPr="00432BA5" w:rsidRDefault="00957BBB" w:rsidP="008E50F5">
            <w:pPr>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X</w:t>
            </w:r>
            <w:r w:rsidRPr="00432BA5">
              <w:rPr>
                <w:rFonts w:ascii="Calibri" w:eastAsia="Times New Roman" w:hAnsi="Calibri" w:cs="Times New Roman"/>
                <w:color w:val="000000"/>
                <w:sz w:val="20"/>
                <w:szCs w:val="20"/>
                <w:lang w:val="en-US"/>
              </w:rPr>
              <w:t> </w:t>
            </w:r>
          </w:p>
        </w:tc>
        <w:tc>
          <w:tcPr>
            <w:tcW w:w="1340" w:type="dxa"/>
            <w:tcBorders>
              <w:top w:val="nil"/>
              <w:left w:val="nil"/>
              <w:bottom w:val="single" w:sz="4" w:space="0" w:color="auto"/>
              <w:right w:val="nil"/>
            </w:tcBorders>
            <w:shd w:val="clear" w:color="auto" w:fill="auto"/>
            <w:vAlign w:val="center"/>
            <w:hideMark/>
          </w:tcPr>
          <w:p w14:paraId="68A5FF7A"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c>
          <w:tcPr>
            <w:tcW w:w="878" w:type="dxa"/>
            <w:tcBorders>
              <w:top w:val="nil"/>
              <w:left w:val="nil"/>
              <w:bottom w:val="single" w:sz="4" w:space="0" w:color="auto"/>
              <w:right w:val="nil"/>
            </w:tcBorders>
            <w:shd w:val="clear" w:color="auto" w:fill="auto"/>
            <w:vAlign w:val="center"/>
            <w:hideMark/>
          </w:tcPr>
          <w:p w14:paraId="4346DE56"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c>
          <w:tcPr>
            <w:tcW w:w="1028" w:type="dxa"/>
            <w:tcBorders>
              <w:top w:val="nil"/>
              <w:left w:val="nil"/>
              <w:bottom w:val="single" w:sz="4" w:space="0" w:color="auto"/>
              <w:right w:val="nil"/>
            </w:tcBorders>
            <w:shd w:val="clear" w:color="auto" w:fill="auto"/>
            <w:noWrap/>
            <w:vAlign w:val="bottom"/>
            <w:hideMark/>
          </w:tcPr>
          <w:p w14:paraId="10CC5C1E"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c>
          <w:tcPr>
            <w:tcW w:w="886" w:type="dxa"/>
            <w:tcBorders>
              <w:top w:val="nil"/>
              <w:left w:val="nil"/>
              <w:bottom w:val="single" w:sz="4" w:space="0" w:color="auto"/>
              <w:right w:val="nil"/>
            </w:tcBorders>
            <w:shd w:val="clear" w:color="auto" w:fill="auto"/>
            <w:noWrap/>
            <w:vAlign w:val="bottom"/>
            <w:hideMark/>
          </w:tcPr>
          <w:p w14:paraId="0AF69A55"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r>
      <w:tr w:rsidR="00957BBB" w:rsidRPr="00432BA5" w14:paraId="5C565F88" w14:textId="77777777" w:rsidTr="008E50F5">
        <w:trPr>
          <w:trHeight w:val="765"/>
        </w:trPr>
        <w:tc>
          <w:tcPr>
            <w:tcW w:w="1176" w:type="dxa"/>
            <w:tcBorders>
              <w:top w:val="nil"/>
              <w:left w:val="nil"/>
              <w:bottom w:val="single" w:sz="4" w:space="0" w:color="auto"/>
              <w:right w:val="nil"/>
            </w:tcBorders>
            <w:shd w:val="clear" w:color="auto" w:fill="auto"/>
            <w:hideMark/>
          </w:tcPr>
          <w:p w14:paraId="4B297027"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PASEC 2014</w:t>
            </w:r>
          </w:p>
        </w:tc>
        <w:tc>
          <w:tcPr>
            <w:tcW w:w="1989" w:type="dxa"/>
            <w:tcBorders>
              <w:top w:val="nil"/>
              <w:left w:val="nil"/>
              <w:bottom w:val="single" w:sz="4" w:space="0" w:color="auto"/>
              <w:right w:val="nil"/>
            </w:tcBorders>
          </w:tcPr>
          <w:p w14:paraId="0FC06887" w14:textId="77777777" w:rsidR="00957BBB" w:rsidRPr="00432BA5" w:rsidRDefault="00957BBB" w:rsidP="008E50F5">
            <w:pP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10 both grades</w:t>
            </w:r>
          </w:p>
        </w:tc>
        <w:tc>
          <w:tcPr>
            <w:tcW w:w="1989" w:type="dxa"/>
            <w:tcBorders>
              <w:top w:val="nil"/>
              <w:left w:val="nil"/>
              <w:bottom w:val="single" w:sz="4" w:space="0" w:color="auto"/>
              <w:right w:val="nil"/>
            </w:tcBorders>
            <w:shd w:val="clear" w:color="auto" w:fill="auto"/>
            <w:hideMark/>
          </w:tcPr>
          <w:p w14:paraId="6376CD25"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schools with 2nd grade; schools with 6th grade</w:t>
            </w:r>
          </w:p>
        </w:tc>
        <w:tc>
          <w:tcPr>
            <w:tcW w:w="1017" w:type="dxa"/>
            <w:tcBorders>
              <w:top w:val="nil"/>
              <w:left w:val="nil"/>
              <w:bottom w:val="single" w:sz="4" w:space="0" w:color="auto"/>
              <w:right w:val="nil"/>
            </w:tcBorders>
            <w:shd w:val="clear" w:color="auto" w:fill="auto"/>
            <w:vAlign w:val="center"/>
            <w:hideMark/>
          </w:tcPr>
          <w:p w14:paraId="5FA8F6EE"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X</w:t>
            </w:r>
          </w:p>
        </w:tc>
        <w:tc>
          <w:tcPr>
            <w:tcW w:w="1188" w:type="dxa"/>
            <w:tcBorders>
              <w:top w:val="nil"/>
              <w:left w:val="nil"/>
              <w:bottom w:val="single" w:sz="4" w:space="0" w:color="auto"/>
              <w:right w:val="nil"/>
            </w:tcBorders>
            <w:shd w:val="clear" w:color="auto" w:fill="auto"/>
            <w:vAlign w:val="center"/>
            <w:hideMark/>
          </w:tcPr>
          <w:p w14:paraId="7015F747"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c>
          <w:tcPr>
            <w:tcW w:w="1188" w:type="dxa"/>
            <w:tcBorders>
              <w:top w:val="nil"/>
              <w:left w:val="nil"/>
              <w:bottom w:val="single" w:sz="4" w:space="0" w:color="auto"/>
              <w:right w:val="nil"/>
            </w:tcBorders>
            <w:shd w:val="clear" w:color="auto" w:fill="auto"/>
            <w:vAlign w:val="center"/>
            <w:hideMark/>
          </w:tcPr>
          <w:p w14:paraId="15BC5170"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c>
          <w:tcPr>
            <w:tcW w:w="1340" w:type="dxa"/>
            <w:tcBorders>
              <w:top w:val="nil"/>
              <w:left w:val="nil"/>
              <w:bottom w:val="single" w:sz="4" w:space="0" w:color="auto"/>
              <w:right w:val="nil"/>
            </w:tcBorders>
            <w:shd w:val="clear" w:color="auto" w:fill="auto"/>
            <w:vAlign w:val="center"/>
            <w:hideMark/>
          </w:tcPr>
          <w:p w14:paraId="748CE5DD"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c>
          <w:tcPr>
            <w:tcW w:w="878" w:type="dxa"/>
            <w:tcBorders>
              <w:top w:val="nil"/>
              <w:left w:val="nil"/>
              <w:bottom w:val="single" w:sz="4" w:space="0" w:color="auto"/>
              <w:right w:val="nil"/>
            </w:tcBorders>
            <w:shd w:val="clear" w:color="auto" w:fill="auto"/>
            <w:vAlign w:val="center"/>
            <w:hideMark/>
          </w:tcPr>
          <w:p w14:paraId="5C5B479E"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X</w:t>
            </w:r>
          </w:p>
        </w:tc>
        <w:tc>
          <w:tcPr>
            <w:tcW w:w="1028" w:type="dxa"/>
            <w:tcBorders>
              <w:top w:val="nil"/>
              <w:left w:val="nil"/>
              <w:bottom w:val="single" w:sz="4" w:space="0" w:color="auto"/>
              <w:right w:val="nil"/>
            </w:tcBorders>
            <w:shd w:val="clear" w:color="auto" w:fill="auto"/>
            <w:noWrap/>
            <w:vAlign w:val="bottom"/>
            <w:hideMark/>
          </w:tcPr>
          <w:p w14:paraId="34D76DD0"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c>
          <w:tcPr>
            <w:tcW w:w="886" w:type="dxa"/>
            <w:tcBorders>
              <w:top w:val="nil"/>
              <w:left w:val="nil"/>
              <w:bottom w:val="single" w:sz="4" w:space="0" w:color="auto"/>
              <w:right w:val="nil"/>
            </w:tcBorders>
            <w:shd w:val="clear" w:color="auto" w:fill="auto"/>
            <w:noWrap/>
            <w:vAlign w:val="bottom"/>
            <w:hideMark/>
          </w:tcPr>
          <w:p w14:paraId="479C903D"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r>
      <w:tr w:rsidR="00957BBB" w:rsidRPr="00432BA5" w14:paraId="11C4B343" w14:textId="77777777" w:rsidTr="008E50F5">
        <w:trPr>
          <w:trHeight w:val="765"/>
        </w:trPr>
        <w:tc>
          <w:tcPr>
            <w:tcW w:w="1176" w:type="dxa"/>
            <w:tcBorders>
              <w:top w:val="nil"/>
              <w:left w:val="nil"/>
              <w:bottom w:val="single" w:sz="4" w:space="0" w:color="auto"/>
              <w:right w:val="nil"/>
            </w:tcBorders>
            <w:shd w:val="clear" w:color="auto" w:fill="auto"/>
            <w:hideMark/>
          </w:tcPr>
          <w:p w14:paraId="789BC968"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LLECE (TERCE) 2013</w:t>
            </w:r>
          </w:p>
        </w:tc>
        <w:tc>
          <w:tcPr>
            <w:tcW w:w="1989" w:type="dxa"/>
            <w:tcBorders>
              <w:top w:val="nil"/>
              <w:left w:val="nil"/>
              <w:bottom w:val="single" w:sz="4" w:space="0" w:color="auto"/>
              <w:right w:val="nil"/>
            </w:tcBorders>
          </w:tcPr>
          <w:p w14:paraId="0B8A954B" w14:textId="77777777" w:rsidR="00957BBB" w:rsidRPr="00432BA5" w:rsidRDefault="00957BBB" w:rsidP="008E50F5">
            <w:pP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16 both grades</w:t>
            </w:r>
          </w:p>
        </w:tc>
        <w:tc>
          <w:tcPr>
            <w:tcW w:w="1989" w:type="dxa"/>
            <w:tcBorders>
              <w:top w:val="nil"/>
              <w:left w:val="nil"/>
              <w:bottom w:val="single" w:sz="4" w:space="0" w:color="auto"/>
              <w:right w:val="nil"/>
            </w:tcBorders>
            <w:shd w:val="clear" w:color="auto" w:fill="auto"/>
            <w:hideMark/>
          </w:tcPr>
          <w:p w14:paraId="5E8E111F"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schools with 3rd grade; schools with 6th grade</w:t>
            </w:r>
          </w:p>
        </w:tc>
        <w:tc>
          <w:tcPr>
            <w:tcW w:w="1017" w:type="dxa"/>
            <w:tcBorders>
              <w:top w:val="nil"/>
              <w:left w:val="nil"/>
              <w:bottom w:val="single" w:sz="4" w:space="0" w:color="auto"/>
              <w:right w:val="nil"/>
            </w:tcBorders>
            <w:shd w:val="clear" w:color="auto" w:fill="auto"/>
            <w:vAlign w:val="center"/>
            <w:hideMark/>
          </w:tcPr>
          <w:p w14:paraId="0B33B8EB"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X</w:t>
            </w:r>
          </w:p>
        </w:tc>
        <w:tc>
          <w:tcPr>
            <w:tcW w:w="1188" w:type="dxa"/>
            <w:tcBorders>
              <w:top w:val="nil"/>
              <w:left w:val="nil"/>
              <w:bottom w:val="single" w:sz="4" w:space="0" w:color="auto"/>
              <w:right w:val="nil"/>
            </w:tcBorders>
            <w:shd w:val="clear" w:color="auto" w:fill="auto"/>
            <w:vAlign w:val="center"/>
            <w:hideMark/>
          </w:tcPr>
          <w:p w14:paraId="5A49BD00"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X</w:t>
            </w:r>
          </w:p>
        </w:tc>
        <w:tc>
          <w:tcPr>
            <w:tcW w:w="1188" w:type="dxa"/>
            <w:tcBorders>
              <w:top w:val="nil"/>
              <w:left w:val="nil"/>
              <w:bottom w:val="single" w:sz="4" w:space="0" w:color="auto"/>
              <w:right w:val="nil"/>
            </w:tcBorders>
            <w:shd w:val="clear" w:color="auto" w:fill="auto"/>
            <w:vAlign w:val="center"/>
            <w:hideMark/>
          </w:tcPr>
          <w:p w14:paraId="59E49A97"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X</w:t>
            </w:r>
          </w:p>
        </w:tc>
        <w:tc>
          <w:tcPr>
            <w:tcW w:w="1340" w:type="dxa"/>
            <w:tcBorders>
              <w:top w:val="nil"/>
              <w:left w:val="nil"/>
              <w:bottom w:val="single" w:sz="4" w:space="0" w:color="auto"/>
              <w:right w:val="nil"/>
            </w:tcBorders>
            <w:shd w:val="clear" w:color="auto" w:fill="auto"/>
            <w:vAlign w:val="center"/>
            <w:hideMark/>
          </w:tcPr>
          <w:p w14:paraId="320B7AC8"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c>
          <w:tcPr>
            <w:tcW w:w="878" w:type="dxa"/>
            <w:tcBorders>
              <w:top w:val="nil"/>
              <w:left w:val="nil"/>
              <w:bottom w:val="single" w:sz="4" w:space="0" w:color="auto"/>
              <w:right w:val="nil"/>
            </w:tcBorders>
            <w:shd w:val="clear" w:color="auto" w:fill="auto"/>
            <w:vAlign w:val="center"/>
            <w:hideMark/>
          </w:tcPr>
          <w:p w14:paraId="7D722205"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X</w:t>
            </w:r>
          </w:p>
        </w:tc>
        <w:tc>
          <w:tcPr>
            <w:tcW w:w="1028" w:type="dxa"/>
            <w:tcBorders>
              <w:top w:val="nil"/>
              <w:left w:val="nil"/>
              <w:bottom w:val="single" w:sz="4" w:space="0" w:color="auto"/>
              <w:right w:val="nil"/>
            </w:tcBorders>
            <w:shd w:val="clear" w:color="auto" w:fill="auto"/>
            <w:noWrap/>
            <w:vAlign w:val="bottom"/>
            <w:hideMark/>
          </w:tcPr>
          <w:p w14:paraId="1E901214"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c>
          <w:tcPr>
            <w:tcW w:w="886" w:type="dxa"/>
            <w:tcBorders>
              <w:top w:val="nil"/>
              <w:left w:val="nil"/>
              <w:bottom w:val="single" w:sz="4" w:space="0" w:color="auto"/>
              <w:right w:val="nil"/>
            </w:tcBorders>
            <w:shd w:val="clear" w:color="auto" w:fill="auto"/>
            <w:noWrap/>
            <w:vAlign w:val="bottom"/>
            <w:hideMark/>
          </w:tcPr>
          <w:p w14:paraId="18125146" w14:textId="77777777" w:rsidR="00957BBB" w:rsidRPr="00432BA5" w:rsidRDefault="00957BBB" w:rsidP="008E50F5">
            <w:pPr>
              <w:jc w:val="cente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w:t>
            </w:r>
          </w:p>
        </w:tc>
      </w:tr>
    </w:tbl>
    <w:p w14:paraId="27F37650" w14:textId="77777777" w:rsidR="00E859FE" w:rsidRDefault="00E859FE" w:rsidP="00E859FE"/>
    <w:tbl>
      <w:tblPr>
        <w:tblW w:w="11800" w:type="dxa"/>
        <w:tblInd w:w="93" w:type="dxa"/>
        <w:tblLook w:val="04A0" w:firstRow="1" w:lastRow="0" w:firstColumn="1" w:lastColumn="0" w:noHBand="0" w:noVBand="1"/>
      </w:tblPr>
      <w:tblGrid>
        <w:gridCol w:w="1374"/>
        <w:gridCol w:w="1652"/>
        <w:gridCol w:w="5480"/>
        <w:gridCol w:w="3294"/>
      </w:tblGrid>
      <w:tr w:rsidR="00957BBB" w:rsidRPr="00432BA5" w14:paraId="094E4A1E" w14:textId="77777777" w:rsidTr="008E50F5">
        <w:trPr>
          <w:trHeight w:val="255"/>
        </w:trPr>
        <w:tc>
          <w:tcPr>
            <w:tcW w:w="11800" w:type="dxa"/>
            <w:gridSpan w:val="4"/>
            <w:tcBorders>
              <w:top w:val="nil"/>
              <w:left w:val="nil"/>
              <w:bottom w:val="nil"/>
              <w:right w:val="nil"/>
            </w:tcBorders>
            <w:shd w:val="clear" w:color="auto" w:fill="auto"/>
            <w:noWrap/>
            <w:vAlign w:val="bottom"/>
            <w:hideMark/>
          </w:tcPr>
          <w:p w14:paraId="75DF0EF9" w14:textId="22DE8741" w:rsidR="00957BBB" w:rsidRPr="00432BA5" w:rsidRDefault="00957BBB" w:rsidP="008E50F5">
            <w:pP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 xml:space="preserve">Annex </w:t>
            </w:r>
            <w:r w:rsidRPr="00432BA5">
              <w:rPr>
                <w:rFonts w:ascii="Calibri" w:eastAsia="Times New Roman" w:hAnsi="Calibri" w:cs="Times New Roman"/>
                <w:color w:val="000000"/>
                <w:sz w:val="20"/>
                <w:szCs w:val="20"/>
                <w:lang w:val="en-US"/>
              </w:rPr>
              <w:t xml:space="preserve">Table 2. School questionnaire items related to SDG </w:t>
            </w:r>
            <w:proofErr w:type="gramStart"/>
            <w:r w:rsidRPr="00432BA5">
              <w:rPr>
                <w:rFonts w:ascii="Calibri" w:eastAsia="Times New Roman" w:hAnsi="Calibri" w:cs="Times New Roman"/>
                <w:color w:val="000000"/>
                <w:sz w:val="20"/>
                <w:szCs w:val="20"/>
                <w:lang w:val="en-US"/>
              </w:rPr>
              <w:t>4.a.</w:t>
            </w:r>
            <w:proofErr w:type="gramEnd"/>
            <w:r w:rsidRPr="00432BA5">
              <w:rPr>
                <w:rFonts w:ascii="Calibri" w:eastAsia="Times New Roman" w:hAnsi="Calibri" w:cs="Times New Roman"/>
                <w:color w:val="000000"/>
                <w:sz w:val="20"/>
                <w:szCs w:val="20"/>
                <w:lang w:val="en-US"/>
              </w:rPr>
              <w:t>1</w:t>
            </w:r>
          </w:p>
        </w:tc>
      </w:tr>
      <w:tr w:rsidR="00957BBB" w:rsidRPr="00432BA5" w14:paraId="0B4336D9" w14:textId="77777777" w:rsidTr="00952434">
        <w:trPr>
          <w:trHeight w:val="255"/>
        </w:trPr>
        <w:tc>
          <w:tcPr>
            <w:tcW w:w="1374" w:type="dxa"/>
            <w:tcBorders>
              <w:top w:val="single" w:sz="4" w:space="0" w:color="auto"/>
              <w:left w:val="nil"/>
              <w:bottom w:val="single" w:sz="4" w:space="0" w:color="auto"/>
              <w:right w:val="nil"/>
            </w:tcBorders>
            <w:shd w:val="clear" w:color="auto" w:fill="auto"/>
            <w:noWrap/>
            <w:vAlign w:val="bottom"/>
            <w:hideMark/>
          </w:tcPr>
          <w:p w14:paraId="1B7E047E"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Survey</w:t>
            </w:r>
          </w:p>
        </w:tc>
        <w:tc>
          <w:tcPr>
            <w:tcW w:w="1652" w:type="dxa"/>
            <w:tcBorders>
              <w:top w:val="single" w:sz="4" w:space="0" w:color="auto"/>
              <w:left w:val="nil"/>
              <w:bottom w:val="single" w:sz="4" w:space="0" w:color="auto"/>
              <w:right w:val="nil"/>
            </w:tcBorders>
            <w:shd w:val="clear" w:color="auto" w:fill="auto"/>
            <w:noWrap/>
            <w:vAlign w:val="bottom"/>
            <w:hideMark/>
          </w:tcPr>
          <w:p w14:paraId="4C7F13F7"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Population</w:t>
            </w:r>
          </w:p>
        </w:tc>
        <w:tc>
          <w:tcPr>
            <w:tcW w:w="5480" w:type="dxa"/>
            <w:tcBorders>
              <w:top w:val="single" w:sz="4" w:space="0" w:color="auto"/>
              <w:left w:val="nil"/>
              <w:bottom w:val="single" w:sz="4" w:space="0" w:color="auto"/>
              <w:right w:val="nil"/>
            </w:tcBorders>
            <w:shd w:val="clear" w:color="auto" w:fill="auto"/>
            <w:noWrap/>
            <w:vAlign w:val="bottom"/>
            <w:hideMark/>
          </w:tcPr>
          <w:p w14:paraId="422DBB6E"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Questionnaire item</w:t>
            </w:r>
          </w:p>
        </w:tc>
        <w:tc>
          <w:tcPr>
            <w:tcW w:w="3294" w:type="dxa"/>
            <w:tcBorders>
              <w:top w:val="single" w:sz="4" w:space="0" w:color="auto"/>
              <w:left w:val="nil"/>
              <w:bottom w:val="single" w:sz="4" w:space="0" w:color="auto"/>
              <w:right w:val="nil"/>
            </w:tcBorders>
            <w:shd w:val="clear" w:color="auto" w:fill="auto"/>
            <w:noWrap/>
            <w:vAlign w:val="bottom"/>
            <w:hideMark/>
          </w:tcPr>
          <w:p w14:paraId="6F7C367C"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SDG 4.a.1 sub-indicator</w:t>
            </w:r>
          </w:p>
        </w:tc>
      </w:tr>
      <w:tr w:rsidR="00957BBB" w:rsidRPr="00432BA5" w14:paraId="5385AA01" w14:textId="77777777" w:rsidTr="00952434">
        <w:trPr>
          <w:trHeight w:val="915"/>
        </w:trPr>
        <w:tc>
          <w:tcPr>
            <w:tcW w:w="1374" w:type="dxa"/>
            <w:vMerge w:val="restart"/>
            <w:tcBorders>
              <w:top w:val="nil"/>
              <w:left w:val="nil"/>
              <w:bottom w:val="single" w:sz="4" w:space="0" w:color="000000"/>
              <w:right w:val="nil"/>
            </w:tcBorders>
            <w:shd w:val="clear" w:color="auto" w:fill="auto"/>
            <w:noWrap/>
            <w:hideMark/>
          </w:tcPr>
          <w:p w14:paraId="2C9BE9CA"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LLECE 2013</w:t>
            </w:r>
          </w:p>
        </w:tc>
        <w:tc>
          <w:tcPr>
            <w:tcW w:w="1652" w:type="dxa"/>
            <w:vMerge w:val="restart"/>
            <w:tcBorders>
              <w:top w:val="nil"/>
              <w:left w:val="nil"/>
              <w:bottom w:val="single" w:sz="4" w:space="0" w:color="000000"/>
              <w:right w:val="nil"/>
            </w:tcBorders>
            <w:shd w:val="clear" w:color="auto" w:fill="auto"/>
            <w:hideMark/>
          </w:tcPr>
          <w:p w14:paraId="7464C4BE"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schools with 3rd grade students; schools with 6th grade students</w:t>
            </w:r>
          </w:p>
        </w:tc>
        <w:tc>
          <w:tcPr>
            <w:tcW w:w="5480" w:type="dxa"/>
            <w:tcBorders>
              <w:top w:val="nil"/>
              <w:left w:val="nil"/>
              <w:bottom w:val="nil"/>
              <w:right w:val="nil"/>
            </w:tcBorders>
            <w:shd w:val="clear" w:color="auto" w:fill="auto"/>
            <w:hideMark/>
          </w:tcPr>
          <w:p w14:paraId="58DCAF79" w14:textId="77777777" w:rsidR="00957BBB" w:rsidRPr="009B254A" w:rsidRDefault="00957BBB" w:rsidP="008E50F5">
            <w:pPr>
              <w:rPr>
                <w:rFonts w:ascii="Calibri" w:eastAsia="Times New Roman" w:hAnsi="Calibri" w:cs="Times New Roman"/>
                <w:color w:val="000000"/>
                <w:sz w:val="20"/>
                <w:szCs w:val="20"/>
                <w:lang w:val="es-AR"/>
              </w:rPr>
            </w:pPr>
            <w:r w:rsidRPr="009B254A">
              <w:rPr>
                <w:rFonts w:ascii="Calibri" w:eastAsia="Times New Roman" w:hAnsi="Calibri" w:cs="Times New Roman"/>
                <w:color w:val="000000"/>
                <w:sz w:val="20"/>
                <w:szCs w:val="20"/>
                <w:lang w:val="es-AR"/>
              </w:rPr>
              <w:t>¿Con cuáles de estos servicios cuenta la escuela?</w:t>
            </w:r>
            <w:r w:rsidRPr="009B254A">
              <w:rPr>
                <w:rFonts w:ascii="Calibri" w:eastAsia="Times New Roman" w:hAnsi="Calibri" w:cs="Times New Roman"/>
                <w:color w:val="000000"/>
                <w:sz w:val="20"/>
                <w:szCs w:val="20"/>
                <w:lang w:val="es-AR"/>
              </w:rPr>
              <w:br/>
              <w:t>Luz eléctrica.  Sí / No</w:t>
            </w:r>
            <w:r w:rsidRPr="009B254A">
              <w:rPr>
                <w:rFonts w:ascii="Calibri" w:eastAsia="Times New Roman" w:hAnsi="Calibri" w:cs="Times New Roman"/>
                <w:color w:val="000000"/>
                <w:sz w:val="20"/>
                <w:szCs w:val="20"/>
                <w:lang w:val="es-AR"/>
              </w:rPr>
              <w:br/>
              <w:t>Agua potable. Sí / No</w:t>
            </w:r>
          </w:p>
        </w:tc>
        <w:tc>
          <w:tcPr>
            <w:tcW w:w="3294" w:type="dxa"/>
            <w:tcBorders>
              <w:top w:val="nil"/>
              <w:left w:val="nil"/>
              <w:bottom w:val="nil"/>
              <w:right w:val="nil"/>
            </w:tcBorders>
            <w:shd w:val="clear" w:color="auto" w:fill="auto"/>
            <w:hideMark/>
          </w:tcPr>
          <w:p w14:paraId="254497F0"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Electricity and basic drinking water</w:t>
            </w:r>
          </w:p>
        </w:tc>
      </w:tr>
      <w:tr w:rsidR="00957BBB" w:rsidRPr="00432BA5" w14:paraId="6B6D2CE1" w14:textId="77777777" w:rsidTr="00952434">
        <w:trPr>
          <w:trHeight w:val="1650"/>
        </w:trPr>
        <w:tc>
          <w:tcPr>
            <w:tcW w:w="1374" w:type="dxa"/>
            <w:vMerge/>
            <w:tcBorders>
              <w:top w:val="nil"/>
              <w:left w:val="nil"/>
              <w:bottom w:val="single" w:sz="4" w:space="0" w:color="000000"/>
              <w:right w:val="nil"/>
            </w:tcBorders>
            <w:vAlign w:val="center"/>
            <w:hideMark/>
          </w:tcPr>
          <w:p w14:paraId="49D7BDB5" w14:textId="77777777" w:rsidR="00957BBB" w:rsidRPr="00432BA5" w:rsidRDefault="00957BBB" w:rsidP="008E50F5">
            <w:pPr>
              <w:rPr>
                <w:rFonts w:ascii="Calibri" w:eastAsia="Times New Roman" w:hAnsi="Calibri" w:cs="Times New Roman"/>
                <w:color w:val="000000"/>
                <w:sz w:val="20"/>
                <w:szCs w:val="20"/>
                <w:lang w:val="en-US"/>
              </w:rPr>
            </w:pPr>
          </w:p>
        </w:tc>
        <w:tc>
          <w:tcPr>
            <w:tcW w:w="1652" w:type="dxa"/>
            <w:vMerge/>
            <w:tcBorders>
              <w:top w:val="nil"/>
              <w:left w:val="nil"/>
              <w:bottom w:val="single" w:sz="4" w:space="0" w:color="000000"/>
              <w:right w:val="nil"/>
            </w:tcBorders>
            <w:vAlign w:val="center"/>
            <w:hideMark/>
          </w:tcPr>
          <w:p w14:paraId="74959E52" w14:textId="77777777" w:rsidR="00957BBB" w:rsidRPr="00432BA5" w:rsidRDefault="00957BBB" w:rsidP="008E50F5">
            <w:pPr>
              <w:rPr>
                <w:rFonts w:ascii="Calibri" w:eastAsia="Times New Roman" w:hAnsi="Calibri" w:cs="Times New Roman"/>
                <w:color w:val="000000"/>
                <w:sz w:val="20"/>
                <w:szCs w:val="20"/>
                <w:lang w:val="en-US"/>
              </w:rPr>
            </w:pPr>
          </w:p>
        </w:tc>
        <w:tc>
          <w:tcPr>
            <w:tcW w:w="5480" w:type="dxa"/>
            <w:tcBorders>
              <w:top w:val="nil"/>
              <w:left w:val="nil"/>
              <w:bottom w:val="single" w:sz="4" w:space="0" w:color="auto"/>
              <w:right w:val="nil"/>
            </w:tcBorders>
            <w:shd w:val="clear" w:color="auto" w:fill="auto"/>
            <w:hideMark/>
          </w:tcPr>
          <w:p w14:paraId="2AE79A44" w14:textId="77777777" w:rsidR="00957BBB" w:rsidRPr="009B254A" w:rsidRDefault="00957BBB" w:rsidP="008E50F5">
            <w:pPr>
              <w:rPr>
                <w:rFonts w:ascii="Calibri" w:eastAsia="Times New Roman" w:hAnsi="Calibri" w:cs="Times New Roman"/>
                <w:color w:val="000000"/>
                <w:sz w:val="20"/>
                <w:szCs w:val="20"/>
                <w:lang w:val="es-AR"/>
              </w:rPr>
            </w:pPr>
            <w:r w:rsidRPr="009B254A">
              <w:rPr>
                <w:rFonts w:ascii="Calibri" w:eastAsia="Times New Roman" w:hAnsi="Calibri" w:cs="Times New Roman"/>
                <w:color w:val="000000"/>
                <w:sz w:val="20"/>
                <w:szCs w:val="20"/>
                <w:lang w:val="es-AR"/>
              </w:rPr>
              <w:t>¿Cuántos computadores hay en la escuela para uso de los estudiantes?</w:t>
            </w:r>
            <w:r w:rsidRPr="009B254A">
              <w:rPr>
                <w:rFonts w:ascii="Calibri" w:eastAsia="Times New Roman" w:hAnsi="Calibri" w:cs="Times New Roman"/>
                <w:color w:val="000000"/>
                <w:sz w:val="20"/>
                <w:szCs w:val="20"/>
                <w:lang w:val="es-AR"/>
              </w:rPr>
              <w:br/>
              <w:t>Con conexión a Internet: No hay / Entre 1 y 10 / Entre 11 y 20 / Entre 21 y 30 / Más de 30</w:t>
            </w:r>
            <w:r w:rsidRPr="009B254A">
              <w:rPr>
                <w:rFonts w:ascii="Calibri" w:eastAsia="Times New Roman" w:hAnsi="Calibri" w:cs="Times New Roman"/>
                <w:color w:val="000000"/>
                <w:sz w:val="20"/>
                <w:szCs w:val="20"/>
                <w:lang w:val="es-AR"/>
              </w:rPr>
              <w:br/>
              <w:t>Sin conexión a Internet: No hay / Entre 1 y 10 / Entre 11 y 20 / Entre 21 y 30 / Más de 30</w:t>
            </w:r>
          </w:p>
        </w:tc>
        <w:tc>
          <w:tcPr>
            <w:tcW w:w="3294" w:type="dxa"/>
            <w:tcBorders>
              <w:top w:val="nil"/>
              <w:left w:val="nil"/>
              <w:bottom w:val="single" w:sz="4" w:space="0" w:color="auto"/>
              <w:right w:val="nil"/>
            </w:tcBorders>
            <w:shd w:val="clear" w:color="auto" w:fill="auto"/>
            <w:hideMark/>
          </w:tcPr>
          <w:p w14:paraId="1215DA87"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Internet for pedagogical purposes; computers for pedagogical purposes</w:t>
            </w:r>
          </w:p>
        </w:tc>
      </w:tr>
      <w:tr w:rsidR="00957BBB" w:rsidRPr="00432BA5" w14:paraId="01E02BE7" w14:textId="77777777" w:rsidTr="00952434">
        <w:trPr>
          <w:trHeight w:val="1260"/>
        </w:trPr>
        <w:tc>
          <w:tcPr>
            <w:tcW w:w="1374" w:type="dxa"/>
            <w:tcBorders>
              <w:top w:val="nil"/>
              <w:left w:val="nil"/>
              <w:bottom w:val="nil"/>
              <w:right w:val="nil"/>
            </w:tcBorders>
            <w:shd w:val="clear" w:color="auto" w:fill="auto"/>
            <w:noWrap/>
            <w:hideMark/>
          </w:tcPr>
          <w:p w14:paraId="565FAAA6"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PASEC 2014</w:t>
            </w:r>
          </w:p>
        </w:tc>
        <w:tc>
          <w:tcPr>
            <w:tcW w:w="1652" w:type="dxa"/>
            <w:tcBorders>
              <w:top w:val="nil"/>
              <w:left w:val="nil"/>
              <w:bottom w:val="nil"/>
              <w:right w:val="nil"/>
            </w:tcBorders>
            <w:shd w:val="clear" w:color="auto" w:fill="auto"/>
            <w:hideMark/>
          </w:tcPr>
          <w:p w14:paraId="2F228656"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schools with 2nd grade; schools with 6th grade</w:t>
            </w:r>
          </w:p>
        </w:tc>
        <w:tc>
          <w:tcPr>
            <w:tcW w:w="5480" w:type="dxa"/>
            <w:tcBorders>
              <w:top w:val="nil"/>
              <w:left w:val="nil"/>
              <w:bottom w:val="nil"/>
              <w:right w:val="nil"/>
            </w:tcBorders>
            <w:shd w:val="clear" w:color="auto" w:fill="auto"/>
            <w:hideMark/>
          </w:tcPr>
          <w:p w14:paraId="5A885786"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65.Is there in the school...?</w:t>
            </w:r>
            <w:r w:rsidRPr="00432BA5">
              <w:rPr>
                <w:rFonts w:ascii="Calibri" w:eastAsia="Times New Roman" w:hAnsi="Calibri" w:cs="Times New Roman"/>
                <w:color w:val="000000"/>
                <w:sz w:val="20"/>
                <w:szCs w:val="20"/>
                <w:lang w:val="en-US"/>
              </w:rPr>
              <w:br/>
              <w:t>Electricity: yes/no</w:t>
            </w:r>
            <w:r w:rsidRPr="00432BA5">
              <w:rPr>
                <w:rFonts w:ascii="Calibri" w:eastAsia="Times New Roman" w:hAnsi="Calibri" w:cs="Times New Roman"/>
                <w:color w:val="000000"/>
                <w:sz w:val="20"/>
                <w:szCs w:val="20"/>
                <w:lang w:val="en-US"/>
              </w:rPr>
              <w:br/>
              <w:t>Piped-in water: yes/no</w:t>
            </w:r>
            <w:r w:rsidRPr="00432BA5">
              <w:rPr>
                <w:rFonts w:ascii="Calibri" w:eastAsia="Times New Roman" w:hAnsi="Calibri" w:cs="Times New Roman"/>
                <w:color w:val="000000"/>
                <w:sz w:val="20"/>
                <w:szCs w:val="20"/>
                <w:lang w:val="en-US"/>
              </w:rPr>
              <w:br/>
              <w:t>Another source of drinking water (well, borehole…): yes/no</w:t>
            </w:r>
          </w:p>
        </w:tc>
        <w:tc>
          <w:tcPr>
            <w:tcW w:w="3294" w:type="dxa"/>
            <w:tcBorders>
              <w:top w:val="nil"/>
              <w:left w:val="nil"/>
              <w:bottom w:val="nil"/>
              <w:right w:val="nil"/>
            </w:tcBorders>
            <w:shd w:val="clear" w:color="auto" w:fill="auto"/>
            <w:hideMark/>
          </w:tcPr>
          <w:p w14:paraId="3B92980E"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Electricity; drinking water</w:t>
            </w:r>
          </w:p>
        </w:tc>
      </w:tr>
      <w:tr w:rsidR="00957BBB" w:rsidRPr="00432BA5" w14:paraId="7F2220A1" w14:textId="77777777" w:rsidTr="00952434">
        <w:trPr>
          <w:trHeight w:val="3315"/>
        </w:trPr>
        <w:tc>
          <w:tcPr>
            <w:tcW w:w="1374" w:type="dxa"/>
            <w:tcBorders>
              <w:top w:val="single" w:sz="4" w:space="0" w:color="auto"/>
              <w:left w:val="nil"/>
              <w:bottom w:val="single" w:sz="4" w:space="0" w:color="auto"/>
              <w:right w:val="nil"/>
            </w:tcBorders>
            <w:shd w:val="clear" w:color="auto" w:fill="auto"/>
            <w:noWrap/>
            <w:hideMark/>
          </w:tcPr>
          <w:p w14:paraId="1000F617"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PISA 2018</w:t>
            </w:r>
          </w:p>
        </w:tc>
        <w:tc>
          <w:tcPr>
            <w:tcW w:w="1652" w:type="dxa"/>
            <w:tcBorders>
              <w:top w:val="single" w:sz="4" w:space="0" w:color="auto"/>
              <w:left w:val="nil"/>
              <w:bottom w:val="single" w:sz="4" w:space="0" w:color="auto"/>
              <w:right w:val="nil"/>
            </w:tcBorders>
            <w:shd w:val="clear" w:color="auto" w:fill="auto"/>
            <w:hideMark/>
          </w:tcPr>
          <w:p w14:paraId="0FED9A8A"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 xml:space="preserve">secondary schools with </w:t>
            </w:r>
            <w:proofErr w:type="gramStart"/>
            <w:r w:rsidRPr="00432BA5">
              <w:rPr>
                <w:rFonts w:ascii="Calibri" w:eastAsia="Times New Roman" w:hAnsi="Calibri" w:cs="Times New Roman"/>
                <w:color w:val="000000"/>
                <w:sz w:val="20"/>
                <w:szCs w:val="20"/>
                <w:lang w:val="en-US"/>
              </w:rPr>
              <w:t>15 year-old</w:t>
            </w:r>
            <w:proofErr w:type="gramEnd"/>
            <w:r w:rsidRPr="00432BA5">
              <w:rPr>
                <w:rFonts w:ascii="Calibri" w:eastAsia="Times New Roman" w:hAnsi="Calibri" w:cs="Times New Roman"/>
                <w:color w:val="000000"/>
                <w:sz w:val="20"/>
                <w:szCs w:val="20"/>
                <w:lang w:val="en-US"/>
              </w:rPr>
              <w:t xml:space="preserve"> students</w:t>
            </w:r>
          </w:p>
        </w:tc>
        <w:tc>
          <w:tcPr>
            <w:tcW w:w="5480" w:type="dxa"/>
            <w:tcBorders>
              <w:top w:val="single" w:sz="4" w:space="0" w:color="auto"/>
              <w:left w:val="nil"/>
              <w:bottom w:val="single" w:sz="4" w:space="0" w:color="auto"/>
              <w:right w:val="nil"/>
            </w:tcBorders>
            <w:shd w:val="clear" w:color="auto" w:fill="auto"/>
            <w:hideMark/>
          </w:tcPr>
          <w:p w14:paraId="294E63DF"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The goal of the following set of questions is to gather information about the student-computer ratio for students in the &lt;national modal grade for 15-year-olds&gt; at your school.</w:t>
            </w:r>
            <w:r w:rsidRPr="00432BA5">
              <w:rPr>
                <w:rFonts w:ascii="Calibri" w:eastAsia="Times New Roman" w:hAnsi="Calibri" w:cs="Times New Roman"/>
                <w:color w:val="000000"/>
                <w:sz w:val="20"/>
                <w:szCs w:val="20"/>
                <w:lang w:val="en-US"/>
              </w:rPr>
              <w:br/>
            </w:r>
            <w:r w:rsidRPr="00432BA5">
              <w:rPr>
                <w:rFonts w:ascii="Calibri" w:eastAsia="Times New Roman" w:hAnsi="Calibri" w:cs="Times New Roman"/>
                <w:color w:val="000000"/>
                <w:sz w:val="20"/>
                <w:szCs w:val="20"/>
                <w:lang w:val="en-US"/>
              </w:rPr>
              <w:br/>
              <w:t>(Please enter a number for each response. Enter “0” (zero) if there</w:t>
            </w:r>
            <w:r w:rsidRPr="00432BA5">
              <w:rPr>
                <w:rFonts w:ascii="Calibri" w:eastAsia="Times New Roman" w:hAnsi="Calibri" w:cs="Times New Roman"/>
                <w:color w:val="000000"/>
                <w:sz w:val="20"/>
                <w:szCs w:val="20"/>
                <w:lang w:val="en-US"/>
              </w:rPr>
              <w:br/>
              <w:t>are none.)</w:t>
            </w:r>
            <w:r w:rsidRPr="00432BA5">
              <w:rPr>
                <w:rFonts w:ascii="Calibri" w:eastAsia="Times New Roman" w:hAnsi="Calibri" w:cs="Times New Roman"/>
                <w:color w:val="000000"/>
                <w:sz w:val="20"/>
                <w:szCs w:val="20"/>
                <w:lang w:val="en-US"/>
              </w:rPr>
              <w:br/>
            </w:r>
            <w:r w:rsidRPr="00432BA5">
              <w:rPr>
                <w:rFonts w:ascii="Calibri" w:eastAsia="Times New Roman" w:hAnsi="Calibri" w:cs="Times New Roman"/>
                <w:color w:val="000000"/>
                <w:sz w:val="20"/>
                <w:szCs w:val="20"/>
                <w:lang w:val="en-US"/>
              </w:rPr>
              <w:br/>
              <w:t>At your school, what is the total number of students in the &lt;national modal grade for 15-year-olds&gt;?</w:t>
            </w:r>
            <w:r w:rsidRPr="00432BA5">
              <w:rPr>
                <w:rFonts w:ascii="Calibri" w:eastAsia="Times New Roman" w:hAnsi="Calibri" w:cs="Times New Roman"/>
                <w:color w:val="000000"/>
                <w:sz w:val="20"/>
                <w:szCs w:val="20"/>
                <w:lang w:val="en-US"/>
              </w:rPr>
              <w:br/>
              <w:t>Approximately, how many computers are available for these students for educational purposes?</w:t>
            </w:r>
            <w:r w:rsidRPr="00432BA5">
              <w:rPr>
                <w:rFonts w:ascii="Calibri" w:eastAsia="Times New Roman" w:hAnsi="Calibri" w:cs="Times New Roman"/>
                <w:color w:val="000000"/>
                <w:sz w:val="20"/>
                <w:szCs w:val="20"/>
                <w:lang w:val="en-US"/>
              </w:rPr>
              <w:br/>
              <w:t>Approximately, how many of these computers are connected to the Internet/World Wide Web?</w:t>
            </w:r>
          </w:p>
        </w:tc>
        <w:tc>
          <w:tcPr>
            <w:tcW w:w="3294" w:type="dxa"/>
            <w:tcBorders>
              <w:top w:val="single" w:sz="4" w:space="0" w:color="auto"/>
              <w:left w:val="nil"/>
              <w:bottom w:val="single" w:sz="4" w:space="0" w:color="auto"/>
              <w:right w:val="nil"/>
            </w:tcBorders>
            <w:shd w:val="clear" w:color="auto" w:fill="auto"/>
            <w:hideMark/>
          </w:tcPr>
          <w:p w14:paraId="3F5A1D48" w14:textId="77777777" w:rsidR="00957BBB" w:rsidRPr="00432BA5" w:rsidRDefault="00957BBB" w:rsidP="008E50F5">
            <w:pPr>
              <w:rPr>
                <w:rFonts w:ascii="Calibri" w:eastAsia="Times New Roman" w:hAnsi="Calibri" w:cs="Times New Roman"/>
                <w:color w:val="000000"/>
                <w:sz w:val="20"/>
                <w:szCs w:val="20"/>
                <w:lang w:val="en-US"/>
              </w:rPr>
            </w:pPr>
            <w:r w:rsidRPr="00432BA5">
              <w:rPr>
                <w:rFonts w:ascii="Calibri" w:eastAsia="Times New Roman" w:hAnsi="Calibri" w:cs="Times New Roman"/>
                <w:color w:val="000000"/>
                <w:sz w:val="20"/>
                <w:szCs w:val="20"/>
                <w:lang w:val="en-US"/>
              </w:rPr>
              <w:t>Internet for pedagogical purposes; computers for pedagogical purposes</w:t>
            </w:r>
          </w:p>
        </w:tc>
      </w:tr>
      <w:tr w:rsidR="00957BBB" w:rsidRPr="00432BA5" w14:paraId="7FB2C7CE" w14:textId="77777777" w:rsidTr="00952434">
        <w:trPr>
          <w:trHeight w:val="1610"/>
        </w:trPr>
        <w:tc>
          <w:tcPr>
            <w:tcW w:w="1374" w:type="dxa"/>
            <w:tcBorders>
              <w:top w:val="single" w:sz="4" w:space="0" w:color="auto"/>
              <w:left w:val="nil"/>
              <w:bottom w:val="single" w:sz="4" w:space="0" w:color="auto"/>
              <w:right w:val="nil"/>
            </w:tcBorders>
            <w:shd w:val="clear" w:color="auto" w:fill="auto"/>
            <w:noWrap/>
          </w:tcPr>
          <w:p w14:paraId="5B4AB9A5" w14:textId="77777777" w:rsidR="00957BBB" w:rsidRPr="00432BA5" w:rsidRDefault="00957BBB" w:rsidP="008E50F5">
            <w:pP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TIMSS 2015 4</w:t>
            </w:r>
            <w:r w:rsidRPr="00E81221">
              <w:rPr>
                <w:rFonts w:ascii="Calibri" w:eastAsia="Times New Roman" w:hAnsi="Calibri" w:cs="Times New Roman"/>
                <w:color w:val="000000"/>
                <w:sz w:val="20"/>
                <w:szCs w:val="20"/>
                <w:vertAlign w:val="superscript"/>
                <w:lang w:val="en-US"/>
              </w:rPr>
              <w:t>th</w:t>
            </w:r>
            <w:r>
              <w:rPr>
                <w:rFonts w:ascii="Calibri" w:eastAsia="Times New Roman" w:hAnsi="Calibri" w:cs="Times New Roman"/>
                <w:color w:val="000000"/>
                <w:sz w:val="20"/>
                <w:szCs w:val="20"/>
                <w:lang w:val="en-US"/>
              </w:rPr>
              <w:t xml:space="preserve"> &amp; 8</w:t>
            </w:r>
            <w:r w:rsidRPr="004D2BA1">
              <w:rPr>
                <w:rFonts w:ascii="Calibri" w:eastAsia="Times New Roman" w:hAnsi="Calibri" w:cs="Times New Roman"/>
                <w:color w:val="000000"/>
                <w:sz w:val="20"/>
                <w:szCs w:val="20"/>
                <w:vertAlign w:val="superscript"/>
                <w:lang w:val="en-US"/>
              </w:rPr>
              <w:t>th</w:t>
            </w:r>
            <w:r>
              <w:rPr>
                <w:rFonts w:ascii="Calibri" w:eastAsia="Times New Roman" w:hAnsi="Calibri" w:cs="Times New Roman"/>
                <w:color w:val="000000"/>
                <w:sz w:val="20"/>
                <w:szCs w:val="20"/>
                <w:lang w:val="en-US"/>
              </w:rPr>
              <w:t xml:space="preserve"> grade</w:t>
            </w:r>
          </w:p>
        </w:tc>
        <w:tc>
          <w:tcPr>
            <w:tcW w:w="1652" w:type="dxa"/>
            <w:tcBorders>
              <w:top w:val="single" w:sz="4" w:space="0" w:color="auto"/>
              <w:left w:val="nil"/>
              <w:bottom w:val="single" w:sz="4" w:space="0" w:color="auto"/>
              <w:right w:val="nil"/>
            </w:tcBorders>
            <w:shd w:val="clear" w:color="auto" w:fill="auto"/>
          </w:tcPr>
          <w:p w14:paraId="5CC0E434" w14:textId="77777777" w:rsidR="00957BBB" w:rsidRPr="00432BA5" w:rsidRDefault="00957BBB" w:rsidP="008E50F5">
            <w:pP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Math and science teachers’ classes of 4</w:t>
            </w:r>
            <w:r w:rsidRPr="00E81221">
              <w:rPr>
                <w:rFonts w:ascii="Calibri" w:eastAsia="Times New Roman" w:hAnsi="Calibri" w:cs="Times New Roman"/>
                <w:color w:val="000000"/>
                <w:sz w:val="20"/>
                <w:szCs w:val="20"/>
                <w:vertAlign w:val="superscript"/>
                <w:lang w:val="en-US"/>
              </w:rPr>
              <w:t>th</w:t>
            </w:r>
            <w:r>
              <w:rPr>
                <w:rFonts w:ascii="Calibri" w:eastAsia="Times New Roman" w:hAnsi="Calibri" w:cs="Times New Roman"/>
                <w:color w:val="000000"/>
                <w:sz w:val="20"/>
                <w:szCs w:val="20"/>
                <w:lang w:val="en-US"/>
              </w:rPr>
              <w:t xml:space="preserve"> grade &amp; 8</w:t>
            </w:r>
            <w:r w:rsidRPr="004D2BA1">
              <w:rPr>
                <w:rFonts w:ascii="Calibri" w:eastAsia="Times New Roman" w:hAnsi="Calibri" w:cs="Times New Roman"/>
                <w:color w:val="000000"/>
                <w:sz w:val="20"/>
                <w:szCs w:val="20"/>
                <w:vertAlign w:val="superscript"/>
                <w:lang w:val="en-US"/>
              </w:rPr>
              <w:t>th</w:t>
            </w:r>
            <w:r>
              <w:rPr>
                <w:rFonts w:ascii="Calibri" w:eastAsia="Times New Roman" w:hAnsi="Calibri" w:cs="Times New Roman"/>
                <w:color w:val="000000"/>
                <w:sz w:val="20"/>
                <w:szCs w:val="20"/>
                <w:lang w:val="en-US"/>
              </w:rPr>
              <w:t xml:space="preserve"> grade students (can be aggregated to school level)</w:t>
            </w:r>
          </w:p>
        </w:tc>
        <w:tc>
          <w:tcPr>
            <w:tcW w:w="5480" w:type="dxa"/>
            <w:tcBorders>
              <w:top w:val="single" w:sz="4" w:space="0" w:color="auto"/>
              <w:left w:val="nil"/>
              <w:bottom w:val="single" w:sz="4" w:space="0" w:color="auto"/>
              <w:right w:val="nil"/>
            </w:tcBorders>
            <w:shd w:val="clear" w:color="auto" w:fill="auto"/>
          </w:tcPr>
          <w:p w14:paraId="6EFF82FE" w14:textId="77777777" w:rsidR="00957BBB" w:rsidRDefault="00957BBB" w:rsidP="008E50F5">
            <w:pPr>
              <w:rPr>
                <w:rFonts w:ascii="Calibri" w:eastAsia="Times New Roman" w:hAnsi="Calibri" w:cs="Times New Roman"/>
                <w:color w:val="000000"/>
                <w:sz w:val="20"/>
                <w:szCs w:val="20"/>
                <w:lang w:val="en-US"/>
              </w:rPr>
            </w:pPr>
            <w:r w:rsidRPr="00E81221">
              <w:rPr>
                <w:rFonts w:ascii="Calibri" w:eastAsia="Times New Roman" w:hAnsi="Calibri" w:cs="Times New Roman"/>
                <w:color w:val="000000"/>
                <w:sz w:val="20"/>
                <w:szCs w:val="20"/>
                <w:lang w:val="en-US"/>
              </w:rPr>
              <w:t>Do the students in this class have computers (including tablets) available to use during their mathematics lessons? Yes / No</w:t>
            </w:r>
          </w:p>
          <w:p w14:paraId="5B513DE3" w14:textId="77777777" w:rsidR="00957BBB" w:rsidRDefault="00957BBB" w:rsidP="008E50F5">
            <w:pPr>
              <w:rPr>
                <w:rFonts w:ascii="Calibri" w:eastAsia="Times New Roman" w:hAnsi="Calibri" w:cs="Times New Roman"/>
                <w:color w:val="000000"/>
                <w:sz w:val="20"/>
                <w:szCs w:val="20"/>
                <w:lang w:val="en-US"/>
              </w:rPr>
            </w:pPr>
          </w:p>
          <w:p w14:paraId="56C011CB" w14:textId="77777777" w:rsidR="00957BBB" w:rsidRPr="00432BA5" w:rsidRDefault="00957BBB" w:rsidP="008E50F5">
            <w:pPr>
              <w:rPr>
                <w:rFonts w:ascii="Calibri" w:eastAsia="Times New Roman" w:hAnsi="Calibri" w:cs="Times New Roman"/>
                <w:color w:val="000000"/>
                <w:sz w:val="20"/>
                <w:szCs w:val="20"/>
                <w:lang w:val="en-US"/>
              </w:rPr>
            </w:pPr>
            <w:r w:rsidRPr="00E81221">
              <w:rPr>
                <w:rFonts w:ascii="Calibri" w:eastAsia="Times New Roman" w:hAnsi="Calibri" w:cs="Times New Roman"/>
                <w:color w:val="000000"/>
                <w:sz w:val="20"/>
                <w:szCs w:val="20"/>
                <w:lang w:val="en-US"/>
              </w:rPr>
              <w:t>Do the students in this class have computers (including tablets) available to use during their science lessons? Yes / No</w:t>
            </w:r>
          </w:p>
        </w:tc>
        <w:tc>
          <w:tcPr>
            <w:tcW w:w="3294" w:type="dxa"/>
            <w:tcBorders>
              <w:top w:val="single" w:sz="4" w:space="0" w:color="auto"/>
              <w:left w:val="nil"/>
              <w:bottom w:val="single" w:sz="4" w:space="0" w:color="auto"/>
              <w:right w:val="nil"/>
            </w:tcBorders>
            <w:shd w:val="clear" w:color="auto" w:fill="auto"/>
          </w:tcPr>
          <w:p w14:paraId="21777AE8" w14:textId="77777777" w:rsidR="00957BBB" w:rsidRPr="00432BA5" w:rsidRDefault="00957BBB" w:rsidP="008E50F5">
            <w:pP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Computers for pedagogic use</w:t>
            </w:r>
          </w:p>
        </w:tc>
      </w:tr>
    </w:tbl>
    <w:p w14:paraId="08A82C84" w14:textId="77777777" w:rsidR="00957BBB" w:rsidRPr="00DE68EE" w:rsidRDefault="00957BBB" w:rsidP="00957BBB">
      <w:pPr>
        <w:spacing w:after="0"/>
      </w:pPr>
    </w:p>
    <w:p w14:paraId="61A71D21" w14:textId="77777777" w:rsidR="00E859FE" w:rsidRDefault="00E859FE" w:rsidP="00E859FE"/>
    <w:sectPr w:rsidR="00E859FE" w:rsidSect="002B6EC7">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E925" w14:textId="77777777" w:rsidR="00EE5FC6" w:rsidRDefault="00EE5FC6" w:rsidP="00573C0B">
      <w:pPr>
        <w:spacing w:after="0" w:line="240" w:lineRule="auto"/>
      </w:pPr>
      <w:r>
        <w:separator/>
      </w:r>
    </w:p>
  </w:endnote>
  <w:endnote w:type="continuationSeparator" w:id="0">
    <w:p w14:paraId="2E3F3053" w14:textId="77777777" w:rsidR="00EE5FC6" w:rsidRDefault="00EE5FC6" w:rsidP="00573C0B">
      <w:pPr>
        <w:spacing w:after="0" w:line="240" w:lineRule="auto"/>
      </w:pPr>
      <w:r>
        <w:continuationSeparator/>
      </w:r>
    </w:p>
  </w:endnote>
  <w:endnote w:type="continuationNotice" w:id="1">
    <w:p w14:paraId="7687E202" w14:textId="77777777" w:rsidR="00EE5FC6" w:rsidRDefault="00EE5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857C" w14:textId="77777777" w:rsidR="00EE5FC6" w:rsidRDefault="00EE5FC6" w:rsidP="00573C0B">
      <w:pPr>
        <w:spacing w:after="0" w:line="240" w:lineRule="auto"/>
      </w:pPr>
      <w:r>
        <w:separator/>
      </w:r>
    </w:p>
  </w:footnote>
  <w:footnote w:type="continuationSeparator" w:id="0">
    <w:p w14:paraId="7B69059C" w14:textId="77777777" w:rsidR="00EE5FC6" w:rsidRDefault="00EE5FC6" w:rsidP="00573C0B">
      <w:pPr>
        <w:spacing w:after="0" w:line="240" w:lineRule="auto"/>
      </w:pPr>
      <w:r>
        <w:continuationSeparator/>
      </w:r>
    </w:p>
  </w:footnote>
  <w:footnote w:type="continuationNotice" w:id="1">
    <w:p w14:paraId="05EDDA29" w14:textId="77777777" w:rsidR="00EE5FC6" w:rsidRDefault="00EE5F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F7F3013" w:rsidR="00077F46" w:rsidRPr="00757E8A" w:rsidRDefault="00077F46"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sidR="00AF5552">
      <w:rPr>
        <w:color w:val="404040" w:themeColor="text1" w:themeTint="BF"/>
        <w:sz w:val="18"/>
        <w:szCs w:val="18"/>
      </w:rPr>
      <w:t xml:space="preserve"> </w:t>
    </w:r>
    <w:r w:rsidR="00F24833">
      <w:rPr>
        <w:color w:val="404040" w:themeColor="text1" w:themeTint="BF"/>
        <w:sz w:val="18"/>
        <w:szCs w:val="18"/>
      </w:rPr>
      <w:t>202</w:t>
    </w:r>
    <w:r w:rsidR="0009668A">
      <w:rPr>
        <w:color w:val="404040" w:themeColor="text1" w:themeTint="BF"/>
        <w:sz w:val="18"/>
        <w:szCs w:val="18"/>
      </w:rPr>
      <w:t>2</w:t>
    </w:r>
    <w:r w:rsidR="00BF3E04">
      <w:rPr>
        <w:color w:val="404040" w:themeColor="text1" w:themeTint="BF"/>
        <w:sz w:val="18"/>
        <w:szCs w:val="18"/>
      </w:rPr>
      <w:t>-0</w:t>
    </w:r>
    <w:r w:rsidR="0009668A">
      <w:rPr>
        <w:color w:val="404040" w:themeColor="text1" w:themeTint="BF"/>
        <w:sz w:val="18"/>
        <w:szCs w:val="18"/>
      </w:rPr>
      <w:t>3</w:t>
    </w:r>
    <w:r w:rsidR="00BF3E04">
      <w:rPr>
        <w:color w:val="404040" w:themeColor="text1" w:themeTint="BF"/>
        <w:sz w:val="18"/>
        <w:szCs w:val="18"/>
      </w:rPr>
      <w:t>-</w:t>
    </w:r>
    <w:r w:rsidR="0009668A">
      <w:rPr>
        <w:color w:val="404040" w:themeColor="text1" w:themeTint="BF"/>
        <w:sz w:val="18"/>
        <w:szCs w:val="18"/>
      </w:rPr>
      <w:t>3</w:t>
    </w:r>
    <w:r w:rsidR="00BF3E04">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7DE"/>
    <w:rsid w:val="000070BA"/>
    <w:rsid w:val="00011A40"/>
    <w:rsid w:val="000173F9"/>
    <w:rsid w:val="00017E2A"/>
    <w:rsid w:val="00035DAF"/>
    <w:rsid w:val="000412A0"/>
    <w:rsid w:val="00047DDA"/>
    <w:rsid w:val="0005455A"/>
    <w:rsid w:val="00071F07"/>
    <w:rsid w:val="0007759D"/>
    <w:rsid w:val="000777AB"/>
    <w:rsid w:val="00077F46"/>
    <w:rsid w:val="00080707"/>
    <w:rsid w:val="00090FB1"/>
    <w:rsid w:val="00096186"/>
    <w:rsid w:val="0009668A"/>
    <w:rsid w:val="000A34BE"/>
    <w:rsid w:val="000A523A"/>
    <w:rsid w:val="000A72E4"/>
    <w:rsid w:val="000B0E2F"/>
    <w:rsid w:val="000B2430"/>
    <w:rsid w:val="000D0AE8"/>
    <w:rsid w:val="000D0B30"/>
    <w:rsid w:val="000D7024"/>
    <w:rsid w:val="000E21F1"/>
    <w:rsid w:val="000F703E"/>
    <w:rsid w:val="00115859"/>
    <w:rsid w:val="00120E86"/>
    <w:rsid w:val="00122E76"/>
    <w:rsid w:val="00125DE9"/>
    <w:rsid w:val="001332E0"/>
    <w:rsid w:val="00134DE7"/>
    <w:rsid w:val="00137811"/>
    <w:rsid w:val="001662D8"/>
    <w:rsid w:val="0018184A"/>
    <w:rsid w:val="00185354"/>
    <w:rsid w:val="001854DC"/>
    <w:rsid w:val="00185A61"/>
    <w:rsid w:val="00186795"/>
    <w:rsid w:val="00194D09"/>
    <w:rsid w:val="001A7D5C"/>
    <w:rsid w:val="001B60AA"/>
    <w:rsid w:val="001B63C8"/>
    <w:rsid w:val="001B6F68"/>
    <w:rsid w:val="001C1972"/>
    <w:rsid w:val="001C421F"/>
    <w:rsid w:val="001D360D"/>
    <w:rsid w:val="001F5F09"/>
    <w:rsid w:val="00207D72"/>
    <w:rsid w:val="00222BC7"/>
    <w:rsid w:val="00224681"/>
    <w:rsid w:val="00256A05"/>
    <w:rsid w:val="00261A8D"/>
    <w:rsid w:val="002760EE"/>
    <w:rsid w:val="00283C1C"/>
    <w:rsid w:val="00291A00"/>
    <w:rsid w:val="00291A11"/>
    <w:rsid w:val="00294B77"/>
    <w:rsid w:val="002A315C"/>
    <w:rsid w:val="002A3342"/>
    <w:rsid w:val="002A64BA"/>
    <w:rsid w:val="002B4989"/>
    <w:rsid w:val="002B6EC7"/>
    <w:rsid w:val="002B7D98"/>
    <w:rsid w:val="002C2510"/>
    <w:rsid w:val="002D714E"/>
    <w:rsid w:val="002E3200"/>
    <w:rsid w:val="002E53C3"/>
    <w:rsid w:val="002F1468"/>
    <w:rsid w:val="002F5F0C"/>
    <w:rsid w:val="00300C48"/>
    <w:rsid w:val="003130AE"/>
    <w:rsid w:val="00323B06"/>
    <w:rsid w:val="003265EB"/>
    <w:rsid w:val="0034329E"/>
    <w:rsid w:val="003438DD"/>
    <w:rsid w:val="00343FAA"/>
    <w:rsid w:val="00347AEC"/>
    <w:rsid w:val="00347F5E"/>
    <w:rsid w:val="00351383"/>
    <w:rsid w:val="00353C98"/>
    <w:rsid w:val="00371A20"/>
    <w:rsid w:val="00377174"/>
    <w:rsid w:val="003821B4"/>
    <w:rsid w:val="00382CF3"/>
    <w:rsid w:val="00387D52"/>
    <w:rsid w:val="003973D9"/>
    <w:rsid w:val="003A06FC"/>
    <w:rsid w:val="003A7163"/>
    <w:rsid w:val="003A7CEA"/>
    <w:rsid w:val="003A7FE6"/>
    <w:rsid w:val="003B682B"/>
    <w:rsid w:val="003D35F1"/>
    <w:rsid w:val="003E696E"/>
    <w:rsid w:val="003F0BD3"/>
    <w:rsid w:val="003F278A"/>
    <w:rsid w:val="003F7A02"/>
    <w:rsid w:val="00422EA5"/>
    <w:rsid w:val="00422EFA"/>
    <w:rsid w:val="00423929"/>
    <w:rsid w:val="0042791F"/>
    <w:rsid w:val="00431B33"/>
    <w:rsid w:val="004456ED"/>
    <w:rsid w:val="00455CE8"/>
    <w:rsid w:val="00460CC7"/>
    <w:rsid w:val="00462097"/>
    <w:rsid w:val="00466121"/>
    <w:rsid w:val="00474554"/>
    <w:rsid w:val="0048045A"/>
    <w:rsid w:val="004841B8"/>
    <w:rsid w:val="004930F2"/>
    <w:rsid w:val="004B0F1C"/>
    <w:rsid w:val="004B1DC0"/>
    <w:rsid w:val="004B4D17"/>
    <w:rsid w:val="004B52E7"/>
    <w:rsid w:val="004B7144"/>
    <w:rsid w:val="004D08ED"/>
    <w:rsid w:val="004D7C6F"/>
    <w:rsid w:val="004E5BF1"/>
    <w:rsid w:val="004F2EE6"/>
    <w:rsid w:val="004F5E52"/>
    <w:rsid w:val="00502DBA"/>
    <w:rsid w:val="005040C4"/>
    <w:rsid w:val="00507637"/>
    <w:rsid w:val="00507852"/>
    <w:rsid w:val="00514DBF"/>
    <w:rsid w:val="00550921"/>
    <w:rsid w:val="00563712"/>
    <w:rsid w:val="0057206A"/>
    <w:rsid w:val="00573631"/>
    <w:rsid w:val="00573C0B"/>
    <w:rsid w:val="00576CFA"/>
    <w:rsid w:val="0058556D"/>
    <w:rsid w:val="00592AF2"/>
    <w:rsid w:val="005947AD"/>
    <w:rsid w:val="005966DC"/>
    <w:rsid w:val="00597748"/>
    <w:rsid w:val="005979E8"/>
    <w:rsid w:val="005B7C6A"/>
    <w:rsid w:val="005D0AF4"/>
    <w:rsid w:val="005E54BD"/>
    <w:rsid w:val="005E6765"/>
    <w:rsid w:val="005F6CCA"/>
    <w:rsid w:val="00600D0D"/>
    <w:rsid w:val="006104AF"/>
    <w:rsid w:val="00621893"/>
    <w:rsid w:val="00626B66"/>
    <w:rsid w:val="006351E1"/>
    <w:rsid w:val="00637380"/>
    <w:rsid w:val="006447B1"/>
    <w:rsid w:val="00646615"/>
    <w:rsid w:val="00646C85"/>
    <w:rsid w:val="00652F0C"/>
    <w:rsid w:val="006575E4"/>
    <w:rsid w:val="00660A86"/>
    <w:rsid w:val="00662775"/>
    <w:rsid w:val="0066558A"/>
    <w:rsid w:val="0067250A"/>
    <w:rsid w:val="006852FC"/>
    <w:rsid w:val="00691E02"/>
    <w:rsid w:val="006B40AB"/>
    <w:rsid w:val="006B5DC5"/>
    <w:rsid w:val="006C4BFD"/>
    <w:rsid w:val="006C7D30"/>
    <w:rsid w:val="006E3C08"/>
    <w:rsid w:val="00700ACF"/>
    <w:rsid w:val="00701891"/>
    <w:rsid w:val="00712487"/>
    <w:rsid w:val="00715687"/>
    <w:rsid w:val="007347CE"/>
    <w:rsid w:val="007530CA"/>
    <w:rsid w:val="00756D68"/>
    <w:rsid w:val="007578D9"/>
    <w:rsid w:val="00757E8A"/>
    <w:rsid w:val="00763E43"/>
    <w:rsid w:val="00764EB5"/>
    <w:rsid w:val="00777A95"/>
    <w:rsid w:val="00782416"/>
    <w:rsid w:val="00796E70"/>
    <w:rsid w:val="007B0364"/>
    <w:rsid w:val="007C5C47"/>
    <w:rsid w:val="007D0981"/>
    <w:rsid w:val="007D1929"/>
    <w:rsid w:val="007E36B2"/>
    <w:rsid w:val="007F0289"/>
    <w:rsid w:val="007F3987"/>
    <w:rsid w:val="007F7FC0"/>
    <w:rsid w:val="00803CF1"/>
    <w:rsid w:val="008104BB"/>
    <w:rsid w:val="008249C5"/>
    <w:rsid w:val="008526F9"/>
    <w:rsid w:val="0085285E"/>
    <w:rsid w:val="00853023"/>
    <w:rsid w:val="008534D4"/>
    <w:rsid w:val="00866648"/>
    <w:rsid w:val="00876CBF"/>
    <w:rsid w:val="00881E28"/>
    <w:rsid w:val="00894C4B"/>
    <w:rsid w:val="008A12E3"/>
    <w:rsid w:val="008A42FA"/>
    <w:rsid w:val="008B0AC7"/>
    <w:rsid w:val="008C2335"/>
    <w:rsid w:val="008C67C1"/>
    <w:rsid w:val="008D1D39"/>
    <w:rsid w:val="008E092C"/>
    <w:rsid w:val="008E363D"/>
    <w:rsid w:val="008E5276"/>
    <w:rsid w:val="008F07D2"/>
    <w:rsid w:val="0090724F"/>
    <w:rsid w:val="00917851"/>
    <w:rsid w:val="00917F65"/>
    <w:rsid w:val="00924E5A"/>
    <w:rsid w:val="009311E7"/>
    <w:rsid w:val="00942694"/>
    <w:rsid w:val="00952434"/>
    <w:rsid w:val="00957BBB"/>
    <w:rsid w:val="00962996"/>
    <w:rsid w:val="009A10FE"/>
    <w:rsid w:val="009A4966"/>
    <w:rsid w:val="009A63D1"/>
    <w:rsid w:val="009A7E3A"/>
    <w:rsid w:val="009B1265"/>
    <w:rsid w:val="009B1DB9"/>
    <w:rsid w:val="009B2FFA"/>
    <w:rsid w:val="009B4A15"/>
    <w:rsid w:val="009B5693"/>
    <w:rsid w:val="009C4473"/>
    <w:rsid w:val="009C61A2"/>
    <w:rsid w:val="009C78E4"/>
    <w:rsid w:val="009D687E"/>
    <w:rsid w:val="009E3E97"/>
    <w:rsid w:val="009F051C"/>
    <w:rsid w:val="009F24BD"/>
    <w:rsid w:val="009F6DE7"/>
    <w:rsid w:val="00A10583"/>
    <w:rsid w:val="00A23D15"/>
    <w:rsid w:val="00A2747D"/>
    <w:rsid w:val="00A355A3"/>
    <w:rsid w:val="00A37FCB"/>
    <w:rsid w:val="00A42D80"/>
    <w:rsid w:val="00A54863"/>
    <w:rsid w:val="00A61D74"/>
    <w:rsid w:val="00A769A9"/>
    <w:rsid w:val="00A83E66"/>
    <w:rsid w:val="00A83F55"/>
    <w:rsid w:val="00A8688B"/>
    <w:rsid w:val="00A90B1C"/>
    <w:rsid w:val="00A91163"/>
    <w:rsid w:val="00A926DE"/>
    <w:rsid w:val="00A9286F"/>
    <w:rsid w:val="00A9582F"/>
    <w:rsid w:val="00A96255"/>
    <w:rsid w:val="00AB285B"/>
    <w:rsid w:val="00AC068D"/>
    <w:rsid w:val="00AD7E23"/>
    <w:rsid w:val="00AE39E8"/>
    <w:rsid w:val="00AE3A8B"/>
    <w:rsid w:val="00AF2DF8"/>
    <w:rsid w:val="00AF5552"/>
    <w:rsid w:val="00AF5CB4"/>
    <w:rsid w:val="00AF5ED1"/>
    <w:rsid w:val="00AF6E42"/>
    <w:rsid w:val="00AF71D6"/>
    <w:rsid w:val="00B216EE"/>
    <w:rsid w:val="00B23567"/>
    <w:rsid w:val="00B23B5C"/>
    <w:rsid w:val="00B3175F"/>
    <w:rsid w:val="00B31E2C"/>
    <w:rsid w:val="00B329B0"/>
    <w:rsid w:val="00B34E64"/>
    <w:rsid w:val="00B402D8"/>
    <w:rsid w:val="00B4237C"/>
    <w:rsid w:val="00B42FE8"/>
    <w:rsid w:val="00B43199"/>
    <w:rsid w:val="00B431B6"/>
    <w:rsid w:val="00B51D2C"/>
    <w:rsid w:val="00B52AFD"/>
    <w:rsid w:val="00B54077"/>
    <w:rsid w:val="00B8087E"/>
    <w:rsid w:val="00BB646E"/>
    <w:rsid w:val="00BD1BA1"/>
    <w:rsid w:val="00BF34DF"/>
    <w:rsid w:val="00BF3E04"/>
    <w:rsid w:val="00C019E5"/>
    <w:rsid w:val="00C1250E"/>
    <w:rsid w:val="00C15EF2"/>
    <w:rsid w:val="00C22483"/>
    <w:rsid w:val="00C35BC4"/>
    <w:rsid w:val="00C43F5B"/>
    <w:rsid w:val="00C5170C"/>
    <w:rsid w:val="00C64F60"/>
    <w:rsid w:val="00C93BC2"/>
    <w:rsid w:val="00C97202"/>
    <w:rsid w:val="00CA2E6D"/>
    <w:rsid w:val="00CA409A"/>
    <w:rsid w:val="00CA6AFE"/>
    <w:rsid w:val="00CB4371"/>
    <w:rsid w:val="00CC516D"/>
    <w:rsid w:val="00CF3382"/>
    <w:rsid w:val="00CF6E1D"/>
    <w:rsid w:val="00D0281A"/>
    <w:rsid w:val="00D16345"/>
    <w:rsid w:val="00D24330"/>
    <w:rsid w:val="00D40056"/>
    <w:rsid w:val="00D44AA5"/>
    <w:rsid w:val="00D51E7C"/>
    <w:rsid w:val="00D54F29"/>
    <w:rsid w:val="00D67137"/>
    <w:rsid w:val="00D7020C"/>
    <w:rsid w:val="00D70AD9"/>
    <w:rsid w:val="00D72152"/>
    <w:rsid w:val="00D81DDA"/>
    <w:rsid w:val="00D83B94"/>
    <w:rsid w:val="00D84E7B"/>
    <w:rsid w:val="00D94BA5"/>
    <w:rsid w:val="00D9510F"/>
    <w:rsid w:val="00DA615C"/>
    <w:rsid w:val="00DD1BC6"/>
    <w:rsid w:val="00DD4E5E"/>
    <w:rsid w:val="00DE5DC3"/>
    <w:rsid w:val="00E00D8A"/>
    <w:rsid w:val="00E1050F"/>
    <w:rsid w:val="00E11604"/>
    <w:rsid w:val="00E11D92"/>
    <w:rsid w:val="00E130A0"/>
    <w:rsid w:val="00E210C4"/>
    <w:rsid w:val="00E23DB7"/>
    <w:rsid w:val="00E25E3A"/>
    <w:rsid w:val="00E43415"/>
    <w:rsid w:val="00E46D96"/>
    <w:rsid w:val="00E52CCA"/>
    <w:rsid w:val="00E66409"/>
    <w:rsid w:val="00E67C59"/>
    <w:rsid w:val="00E72D69"/>
    <w:rsid w:val="00E81D5B"/>
    <w:rsid w:val="00E859FE"/>
    <w:rsid w:val="00E85F58"/>
    <w:rsid w:val="00E976B9"/>
    <w:rsid w:val="00EA05D3"/>
    <w:rsid w:val="00EA57CE"/>
    <w:rsid w:val="00EB19AD"/>
    <w:rsid w:val="00EB2F31"/>
    <w:rsid w:val="00EB5F02"/>
    <w:rsid w:val="00EB6493"/>
    <w:rsid w:val="00EC2915"/>
    <w:rsid w:val="00ED05A9"/>
    <w:rsid w:val="00ED1B2A"/>
    <w:rsid w:val="00ED1BA0"/>
    <w:rsid w:val="00EE2017"/>
    <w:rsid w:val="00EE20C5"/>
    <w:rsid w:val="00EE5FC6"/>
    <w:rsid w:val="00F1544B"/>
    <w:rsid w:val="00F16285"/>
    <w:rsid w:val="00F16CB2"/>
    <w:rsid w:val="00F17257"/>
    <w:rsid w:val="00F24833"/>
    <w:rsid w:val="00F31BE7"/>
    <w:rsid w:val="00F34D24"/>
    <w:rsid w:val="00F4130B"/>
    <w:rsid w:val="00F4750D"/>
    <w:rsid w:val="00F50562"/>
    <w:rsid w:val="00F54BA2"/>
    <w:rsid w:val="00F556A2"/>
    <w:rsid w:val="00F659E1"/>
    <w:rsid w:val="00F719A8"/>
    <w:rsid w:val="00F878AE"/>
    <w:rsid w:val="00F878B9"/>
    <w:rsid w:val="00F96B76"/>
    <w:rsid w:val="00FB24E8"/>
    <w:rsid w:val="00FB3B2B"/>
    <w:rsid w:val="00FB649C"/>
    <w:rsid w:val="00FC18DA"/>
    <w:rsid w:val="00FC3917"/>
    <w:rsid w:val="00FD60DA"/>
    <w:rsid w:val="00FF07B4"/>
    <w:rsid w:val="00FF2B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3771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form-control-static">
    <w:name w:val="form-control-static"/>
    <w:basedOn w:val="Normal"/>
    <w:rsid w:val="00E859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57BBB"/>
  </w:style>
  <w:style w:type="character" w:styleId="Strong">
    <w:name w:val="Strong"/>
    <w:basedOn w:val="DefaultParagraphFont"/>
    <w:uiPriority w:val="22"/>
    <w:qFormat/>
    <w:rsid w:val="00957BBB"/>
    <w:rPr>
      <w:b/>
      <w:bCs/>
    </w:rPr>
  </w:style>
  <w:style w:type="character" w:customStyle="1" w:styleId="UnresolvedMention2">
    <w:name w:val="Unresolved Mention2"/>
    <w:basedOn w:val="DefaultParagraphFont"/>
    <w:uiPriority w:val="99"/>
    <w:semiHidden/>
    <w:unhideWhenUsed/>
    <w:rsid w:val="00AD7E23"/>
    <w:rPr>
      <w:color w:val="605E5C"/>
      <w:shd w:val="clear" w:color="auto" w:fill="E1DFDD"/>
    </w:rPr>
  </w:style>
  <w:style w:type="paragraph" w:styleId="Revision">
    <w:name w:val="Revision"/>
    <w:hidden/>
    <w:uiPriority w:val="99"/>
    <w:semiHidden/>
    <w:rsid w:val="00377174"/>
    <w:pPr>
      <w:spacing w:after="0" w:line="240" w:lineRule="auto"/>
    </w:pPr>
  </w:style>
  <w:style w:type="paragraph" w:styleId="NoSpacing">
    <w:name w:val="No Spacing"/>
    <w:uiPriority w:val="1"/>
    <w:qFormat/>
    <w:rsid w:val="00924E5A"/>
    <w:pPr>
      <w:spacing w:after="0" w:line="240" w:lineRule="auto"/>
    </w:pPr>
  </w:style>
  <w:style w:type="character" w:styleId="FollowedHyperlink">
    <w:name w:val="FollowedHyperlink"/>
    <w:basedOn w:val="DefaultParagraphFont"/>
    <w:uiPriority w:val="99"/>
    <w:semiHidden/>
    <w:unhideWhenUsed/>
    <w:rsid w:val="00431B33"/>
    <w:rPr>
      <w:color w:val="800080" w:themeColor="followedHyperlink"/>
      <w:u w:val="single"/>
    </w:rPr>
  </w:style>
  <w:style w:type="character" w:styleId="UnresolvedMention">
    <w:name w:val="Unresolved Mention"/>
    <w:basedOn w:val="DefaultParagraphFont"/>
    <w:uiPriority w:val="99"/>
    <w:semiHidden/>
    <w:unhideWhenUsed/>
    <w:rsid w:val="00FF2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21469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is.unesc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is.unesco.org/en/isced-mapping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e.gov.bn/DocumentDownloads/Education%202030/Education2030.pdf" TargetMode="External"/><Relationship Id="rId5" Type="http://schemas.openxmlformats.org/officeDocument/2006/relationships/numbering" Target="numbering.xml"/><Relationship Id="rId15" Type="http://schemas.openxmlformats.org/officeDocument/2006/relationships/hyperlink" Target="http://uis.unesco.org/en/uis-questionnair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w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369450-BF02-4F57-BA48-4977775FFE4F}">
  <ds:schemaRefs>
    <ds:schemaRef ds:uri="http://schemas.openxmlformats.org/officeDocument/2006/bibliography"/>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3</cp:revision>
  <cp:lastPrinted>2016-07-16T14:25:00Z</cp:lastPrinted>
  <dcterms:created xsi:type="dcterms:W3CDTF">2022-03-22T15:44:00Z</dcterms:created>
  <dcterms:modified xsi:type="dcterms:W3CDTF">2022-03-30T14:54:00Z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