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A1C0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Цель 3. Обеспечение здорового образа жизни и содействие благополучию для всех в любом возрасте</w:t>
      </w:r>
    </w:p>
    <w:p w14:paraId="250F413B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3.</w:t>
      </w:r>
      <w:r w:rsidRPr="002555F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555FA">
        <w:rPr>
          <w:rFonts w:ascii="Times New Roman" w:hAnsi="Times New Roman" w:cs="Times New Roman"/>
          <w:b/>
          <w:sz w:val="24"/>
          <w:szCs w:val="24"/>
        </w:rPr>
        <w:t>. Существенно увеличить финансирование здравоохранения и набор, развитие, профессиональную подготовку и удержание медицинских кадров в развивающихся странах, особенно в наименее развитых странах и малых островных развивающихся государствах</w:t>
      </w:r>
    </w:p>
    <w:p w14:paraId="55463F49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3.c.1 Число медицинских работников на душу населения и их распределение</w:t>
      </w:r>
    </w:p>
    <w:p w14:paraId="02F6BEF9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4F08F5B4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Всемирная организация здравоохранения</w:t>
      </w:r>
    </w:p>
    <w:p w14:paraId="25C6CA6B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5650350D" w14:textId="77777777" w:rsidR="00036448" w:rsidRPr="002555FA" w:rsidRDefault="00036448" w:rsidP="0003644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14:paraId="5E1006D1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Плотность врачей: плотность врачей определяется как количество врачей, включая врачей-специалистов и медицинских работников на 1000 человек населения в стране или на уровне территориальных </w:t>
      </w:r>
      <w:proofErr w:type="spellStart"/>
      <w:r w:rsidRPr="002555FA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2555FA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27E26AA0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Плотность сестринского и акушерского персонала: плотность сестринского и акушерского персонала определяется как количество сестринского и акушерского персонала на 1000 человек в стране или на уровне территориальных </w:t>
      </w:r>
      <w:proofErr w:type="spellStart"/>
      <w:r w:rsidRPr="002555FA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2555FA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342148C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Плотность врачей-стоматологов: Плотность врачей стоматологов определяется как количество стоматологов, зубных техников / ассистентов и ассоциированного персонала на 1000 человек населения в стране или на уровне территориальных </w:t>
      </w:r>
      <w:proofErr w:type="spellStart"/>
      <w:r w:rsidRPr="002555FA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2555FA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7BF1CD29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Плотность фармацевтического персонала: плотность фармацевтического персонала определяется как количество фармацевтов, помощников фармацевтов, техников / ассистентов и вспомогательного персонала на 1000 человек населения в стране или на уровне территориальных </w:t>
      </w:r>
      <w:proofErr w:type="spellStart"/>
      <w:r w:rsidRPr="002555FA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2555FA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06589A0E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14:paraId="101ABDD1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о количестве медицинских работников наиболее полно отражены в государственном секторе,  и могут недооценивать активную рабочую силу в частных, военных, неправительственных организациях и организациях, основанных на вере.</w:t>
      </w:r>
    </w:p>
    <w:p w14:paraId="6CF0AD46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Поскольку данные собираются на ежегодной основе не всеми странами, освещены последние доступные данные. Из-за различий в источниках данных охват, периодичность, качество и полнота исходных данных значительно различаются от страны к стране.</w:t>
      </w:r>
    </w:p>
    <w:p w14:paraId="6834590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3B485276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Метод расчета</w:t>
      </w:r>
    </w:p>
    <w:p w14:paraId="60904870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Традиционно, данный показатель оценивался с двух позиций: плотности врачей и плотности сестринского и акушерского персонала. В контексте повестки дня ЦУР показатель включает врачей, медсестер, акушерок, персонал стоматологии и фармацевтический персонал. Планируется, что данные постепенно охватят все категории медицинского персонала.</w:t>
      </w:r>
    </w:p>
    <w:p w14:paraId="1A37ED25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lastRenderedPageBreak/>
        <w:t>Метод оценки количества врачей (включая врачей широкого профиля и врачей-специалистов) в зависимости от характера первоначального источника данных может включать практикующих врачей или всех зарегистрированных врачей.</w:t>
      </w:r>
    </w:p>
    <w:p w14:paraId="6E9172F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Количество сестринского и акушерского персонала включает медсестринский и акушерский персонал, когда это возможно. Во многих странах медсестер, прошедших обучение навыкам акушерства, учитывают как обычных медсестры. В связи с чем затруднено разделение на медсестринский и акушерский персонал.</w:t>
      </w:r>
    </w:p>
    <w:p w14:paraId="5CF4555B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Количество стоматологического персонала включает стоматологов, зубных техников / ассистентов и связанных работников. Из-за изменчивости классификаций профессионального и ассоциированного уровней не всегда возможно четкое разделение по группам.</w:t>
      </w:r>
    </w:p>
    <w:p w14:paraId="247B65FE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по количеству фармацевтического персонала включают фармацевтов, фармацевтических техников / ассистентов и связанных работников. Из-за изменчивости классификаций профессионального и ассоциированного уровней не всегда возможно четкое разделение по группам.</w:t>
      </w:r>
    </w:p>
    <w:p w14:paraId="2D048443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Таким образом, данные для знаменателя показателя плотности рабочей силы (например, оценка населения конкретной страны) получаются из базы данных Всемирного фонда народонаселения Организации Объединенных Наций. В тех случаях, когда официальный отчет о кадровых ресурсах здравоохранения содержит показатели плотности вместо показателей оценки численности, расчеты осуществляются на основе оценок населения из Перспектив Роста Численности Населения в Мире Отдела народонаселения ООН (2015 год).</w:t>
      </w:r>
    </w:p>
    <w:p w14:paraId="2152C0A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5FA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14:paraId="7EB596FD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на уровне страны</w:t>
      </w:r>
    </w:p>
    <w:p w14:paraId="176E5D53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7FFF04E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Данные составляются из обычных административных информационных систем (включая отчеты о государственных расходах, штатном расписании и заработной плате, а также профессиональной подготовки, регистрации и лицензировании), переписей населения, обследований рабочей силы и занятости и оценок медицинских учреждений. Большинство данных из административных источников взято из опубликованных обзоров сектора здравоохранения и / или официальных </w:t>
      </w:r>
      <w:proofErr w:type="spellStart"/>
      <w:r w:rsidRPr="002555FA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2555FA">
        <w:rPr>
          <w:rFonts w:ascii="Times New Roman" w:hAnsi="Times New Roman" w:cs="Times New Roman"/>
          <w:sz w:val="24"/>
          <w:szCs w:val="24"/>
        </w:rPr>
        <w:t xml:space="preserve"> докладов, поступивших в представительства ВОЗ.</w:t>
      </w:r>
    </w:p>
    <w:p w14:paraId="756C0441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После утверждения Глобальной стратегии для развития кадровых ресурсов здравоохранения: рабочая сила 2030 (WHA 69.19) для решения задач в области кадровых ресурсов для здравоохранения (КРЗ) на 69-й сессии Всемирной ассамблеи здравоохранения, май 2016 года, перед государствами-членами была поставлена задача консолидировать ключевой набор данных кадровых ресурсов здравоохранения с ежегодной отчетностью для Глобальной обсерватории здравоохранения, а также постепенно внедрить национальные счета кадров здравоохранения, в поддержку национальной политики и планирования в рамках Глобальной стратегии в области мониторинга и отчетности.</w:t>
      </w:r>
    </w:p>
    <w:p w14:paraId="4BEC3902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4053E442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Не определена</w:t>
      </w:r>
    </w:p>
    <w:p w14:paraId="6D688C58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lastRenderedPageBreak/>
        <w:t>Временной ряд</w:t>
      </w:r>
    </w:p>
    <w:p w14:paraId="5EDCFA09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доступны для периода 2000-2015</w:t>
      </w:r>
    </w:p>
    <w:p w14:paraId="5E71250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14:paraId="35A65DC0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Текущий процесс</w:t>
      </w:r>
    </w:p>
    <w:p w14:paraId="4A677148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Публикация данных</w:t>
      </w:r>
    </w:p>
    <w:p w14:paraId="7D71AB86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Первый квартал 2017 года</w:t>
      </w:r>
    </w:p>
    <w:p w14:paraId="0CCE21C1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5AF19625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Не определены</w:t>
      </w:r>
    </w:p>
    <w:p w14:paraId="0119E9A7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2555FA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5A2567D6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Не определены</w:t>
      </w:r>
    </w:p>
    <w:p w14:paraId="680D511C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14:paraId="61ED98B4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b/>
          <w:bCs/>
          <w:sz w:val="24"/>
          <w:szCs w:val="24"/>
        </w:rPr>
        <w:t xml:space="preserve">Ссылки на электронные ресурсы: </w:t>
      </w:r>
    </w:p>
    <w:p w14:paraId="7308230E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http://www.who.int/hrh/statistics/hwfstats/en/ </w:t>
      </w:r>
    </w:p>
    <w:p w14:paraId="1A35BEFC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Pr="002555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55F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555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55FA">
        <w:rPr>
          <w:rFonts w:ascii="Times New Roman" w:hAnsi="Times New Roman" w:cs="Times New Roman"/>
          <w:b/>
          <w:bCs/>
          <w:sz w:val="24"/>
          <w:szCs w:val="24"/>
        </w:rPr>
        <w:t>публикации</w:t>
      </w:r>
      <w:r w:rsidRPr="002555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1AEC766E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Sixty-ninth World Health Assembly Agenda Item 16.1. Global strategy on human resources for health: workforce 2030 (2016), available from (http://apps.who.int/gb/ebwha/pdf_files/WHA69/A69_R19-en.pdf) </w:t>
      </w:r>
    </w:p>
    <w:p w14:paraId="7C882C3B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WHO (2014). Global strategy on human resources for health: Workforce 2030 (http://who.int/hrh/resources/pub_globstrathrh-2030/en/) </w:t>
      </w:r>
    </w:p>
    <w:p w14:paraId="0F15BE36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"WHO Global Health Workforce Statistics." World Health Organization, n.d. Web. 24 Feb. 2017. (http://www.who.int/hrh/statistics/hwfstats/en/) </w:t>
      </w:r>
    </w:p>
    <w:p w14:paraId="502ECAF3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"WHO Global Health Workforce Statistics." World Health Organization, n.d. Web. 24 Feb. 2017. (http://apps.who.int/gho/data/node.main.A1444?lang=en&amp;showonly=HWF) </w:t>
      </w:r>
    </w:p>
    <w:p w14:paraId="2E2CA1FF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WHO, National Health Workforce Accounts: A Handbook (Draft for Consultation), n.d. Wed. 25 Feb. 2017. (http://who.int/hrh/documents/brief_nhwa_handbook/en/ </w:t>
      </w:r>
    </w:p>
    <w:p w14:paraId="014F85B0" w14:textId="77777777" w:rsidR="00036448" w:rsidRPr="002555FA" w:rsidRDefault="00036448" w:rsidP="000364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31E719" w14:textId="77777777" w:rsidR="002C2548" w:rsidRPr="00036448" w:rsidRDefault="002C2548" w:rsidP="00036448">
      <w:bookmarkStart w:id="0" w:name="_GoBack"/>
      <w:bookmarkEnd w:id="0"/>
    </w:p>
    <w:sectPr w:rsidR="002C2548" w:rsidRPr="0003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CDEE8F"/>
    <w:multiLevelType w:val="hybridMultilevel"/>
    <w:tmpl w:val="BD2CF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3CB"/>
    <w:rsid w:val="00036448"/>
    <w:rsid w:val="0021644B"/>
    <w:rsid w:val="002555FA"/>
    <w:rsid w:val="002B5202"/>
    <w:rsid w:val="002C2548"/>
    <w:rsid w:val="002C642A"/>
    <w:rsid w:val="002F177D"/>
    <w:rsid w:val="002F2BED"/>
    <w:rsid w:val="002F53CB"/>
    <w:rsid w:val="00A615E3"/>
    <w:rsid w:val="00A87EEC"/>
    <w:rsid w:val="00C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9F01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дзаголовок"/>
    <w:basedOn w:val="Normal"/>
    <w:next w:val="Normal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5</cp:revision>
  <dcterms:created xsi:type="dcterms:W3CDTF">2017-09-20T09:16:00Z</dcterms:created>
  <dcterms:modified xsi:type="dcterms:W3CDTF">2021-08-19T10:18:00Z</dcterms:modified>
</cp:coreProperties>
</file>