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B86" w:rsidRPr="00AA36EA" w:rsidRDefault="00B85B86" w:rsidP="00B85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EA"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Pr="00AA36EA">
        <w:rPr>
          <w:rFonts w:ascii="Times New Roman" w:hAnsi="Times New Roman" w:cs="Times New Roman"/>
          <w:b/>
          <w:sz w:val="24"/>
          <w:szCs w:val="24"/>
        </w:rPr>
        <w:tab/>
      </w:r>
    </w:p>
    <w:p w:rsidR="00B85B86" w:rsidRPr="00AA36EA" w:rsidRDefault="00B85B86" w:rsidP="00B85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EA">
        <w:rPr>
          <w:rFonts w:ascii="Times New Roman" w:hAnsi="Times New Roman" w:cs="Times New Roman"/>
          <w:b/>
          <w:sz w:val="24"/>
          <w:szCs w:val="24"/>
        </w:rPr>
        <w:t>16.5 Значительно сократить масштабы коррупции и взяточничества во всех их формах</w:t>
      </w:r>
      <w:r w:rsidRPr="00AA36EA">
        <w:rPr>
          <w:rFonts w:ascii="Times New Roman" w:hAnsi="Times New Roman" w:cs="Times New Roman"/>
          <w:b/>
          <w:sz w:val="24"/>
          <w:szCs w:val="24"/>
        </w:rPr>
        <w:tab/>
      </w:r>
    </w:p>
    <w:p w:rsidR="00B85B86" w:rsidRPr="00B85B86" w:rsidRDefault="00B85B86" w:rsidP="00B85B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EA">
        <w:rPr>
          <w:rFonts w:ascii="Times New Roman" w:hAnsi="Times New Roman" w:cs="Times New Roman"/>
          <w:b/>
          <w:sz w:val="24"/>
          <w:szCs w:val="24"/>
        </w:rPr>
        <w:t>16.5.2 Доля коммерческих компаний,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</w:t>
      </w:r>
    </w:p>
    <w:p w:rsidR="00B85B86" w:rsidRPr="00B85B86" w:rsidRDefault="00B85B86" w:rsidP="00B85B86">
      <w:pPr>
        <w:spacing w:after="0"/>
      </w:pP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Институциональная информация 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Всемирный банк (ВБ)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Определение:</w:t>
      </w:r>
    </w:p>
    <w:p w:rsidR="00B85B86" w:rsidRPr="00006F52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Определенный процент компаний сталкивался с запросом подарка или неофициального</w:t>
      </w:r>
      <w:r w:rsidRPr="00006F52">
        <w:rPr>
          <w:rFonts w:ascii="Times New Roman" w:hAnsi="Times New Roman" w:cs="Times New Roman"/>
          <w:sz w:val="24"/>
          <w:szCs w:val="24"/>
        </w:rPr>
        <w:t xml:space="preserve"> платеж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06F52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встрече с налоговыми инспекторами</w:t>
      </w:r>
      <w:r w:rsidRPr="00006F52">
        <w:rPr>
          <w:rFonts w:ascii="Times New Roman" w:hAnsi="Times New Roman" w:cs="Times New Roman"/>
          <w:sz w:val="24"/>
          <w:szCs w:val="24"/>
        </w:rPr>
        <w:t>.</w:t>
      </w:r>
    </w:p>
    <w:p w:rsidR="00B85B86" w:rsidRPr="00006F52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В каждом обзоре предприятий (www.enterprisesurveys.org) существует стандартный вопрос, который задает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006F52">
        <w:rPr>
          <w:rFonts w:ascii="Times New Roman" w:hAnsi="Times New Roman" w:cs="Times New Roman"/>
          <w:sz w:val="24"/>
          <w:szCs w:val="24"/>
        </w:rPr>
        <w:t xml:space="preserve"> респонденту, если он был проинспектирован или должен встр</w:t>
      </w:r>
      <w:r>
        <w:rPr>
          <w:rFonts w:ascii="Times New Roman" w:hAnsi="Times New Roman" w:cs="Times New Roman"/>
          <w:sz w:val="24"/>
          <w:szCs w:val="24"/>
        </w:rPr>
        <w:t>етиться с налоговыми инспекторами</w:t>
      </w:r>
      <w:r w:rsidRPr="00006F52">
        <w:rPr>
          <w:rFonts w:ascii="Times New Roman" w:hAnsi="Times New Roman" w:cs="Times New Roman"/>
          <w:sz w:val="24"/>
          <w:szCs w:val="24"/>
        </w:rPr>
        <w:t>. Если ответчик указывает «да», тогда воз</w:t>
      </w:r>
      <w:r>
        <w:rPr>
          <w:rFonts w:ascii="Times New Roman" w:hAnsi="Times New Roman" w:cs="Times New Roman"/>
          <w:sz w:val="24"/>
          <w:szCs w:val="24"/>
        </w:rPr>
        <w:t>никает следующий вопрос, в котором спрашивается</w:t>
      </w:r>
      <w:r w:rsidRPr="00006F52">
        <w:rPr>
          <w:rFonts w:ascii="Times New Roman" w:hAnsi="Times New Roman" w:cs="Times New Roman"/>
          <w:sz w:val="24"/>
          <w:szCs w:val="24"/>
        </w:rPr>
        <w:t>, должен ли ответчик предоставить подарок или неофициальный платеж во время этих проверок/заседаний. Варианты ответов включают «да», «нет», «не знаю» и «отказаться».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зор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- это исследования на уровне фирм, проводимые в странах-</w:t>
      </w:r>
      <w:r>
        <w:rPr>
          <w:rFonts w:ascii="Times New Roman" w:hAnsi="Times New Roman" w:cs="Times New Roman"/>
          <w:sz w:val="24"/>
          <w:szCs w:val="24"/>
        </w:rPr>
        <w:t>членах</w:t>
      </w:r>
      <w:r w:rsidRPr="00006F52">
        <w:rPr>
          <w:rFonts w:ascii="Times New Roman" w:hAnsi="Times New Roman" w:cs="Times New Roman"/>
          <w:sz w:val="24"/>
          <w:szCs w:val="24"/>
        </w:rPr>
        <w:t xml:space="preserve"> Всемирного банка. Исследование фокусируется на различных аспектах деловой среды, а также на результатах оценки фирмы, таких как годовой объем п</w:t>
      </w:r>
      <w:r>
        <w:rPr>
          <w:rFonts w:ascii="Times New Roman" w:hAnsi="Times New Roman" w:cs="Times New Roman"/>
          <w:sz w:val="24"/>
          <w:szCs w:val="24"/>
        </w:rPr>
        <w:t>родаж, производительность и т. д</w:t>
      </w:r>
      <w:r w:rsidRPr="00006F52">
        <w:rPr>
          <w:rFonts w:ascii="Times New Roman" w:hAnsi="Times New Roman" w:cs="Times New Roman"/>
          <w:sz w:val="24"/>
          <w:szCs w:val="24"/>
        </w:rPr>
        <w:t>. Об</w:t>
      </w:r>
      <w:r>
        <w:rPr>
          <w:rFonts w:ascii="Times New Roman" w:hAnsi="Times New Roman" w:cs="Times New Roman"/>
          <w:sz w:val="24"/>
          <w:szCs w:val="24"/>
        </w:rPr>
        <w:t>зор</w:t>
      </w:r>
      <w:r w:rsidRPr="00006F5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6F52">
        <w:rPr>
          <w:rFonts w:ascii="Times New Roman" w:hAnsi="Times New Roman" w:cs="Times New Roman"/>
          <w:sz w:val="24"/>
          <w:szCs w:val="24"/>
        </w:rPr>
        <w:t>тся посредством личных бесед с топ-менеджером или владельцем бизнеса. Для каждой страны опрос проводится примерно каждые 4-5 лет.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Обоснованием этого показателя является выяснение того, привлекаются ли фирмы к подаркам или неофициальным плате</w:t>
      </w:r>
      <w:r>
        <w:rPr>
          <w:rFonts w:ascii="Times New Roman" w:hAnsi="Times New Roman" w:cs="Times New Roman"/>
          <w:sz w:val="24"/>
          <w:szCs w:val="24"/>
        </w:rPr>
        <w:t>жам (т. е. в</w:t>
      </w:r>
      <w:r w:rsidRPr="00006F52">
        <w:rPr>
          <w:rFonts w:ascii="Times New Roman" w:hAnsi="Times New Roman" w:cs="Times New Roman"/>
          <w:sz w:val="24"/>
          <w:szCs w:val="24"/>
        </w:rPr>
        <w:t xml:space="preserve">зяткам) при встрече с налоговыми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инспекторами</w:t>
      </w:r>
      <w:r w:rsidRPr="00006F52">
        <w:rPr>
          <w:rFonts w:ascii="Times New Roman" w:hAnsi="Times New Roman" w:cs="Times New Roman"/>
          <w:sz w:val="24"/>
          <w:szCs w:val="24"/>
        </w:rPr>
        <w:t xml:space="preserve">. Уплата налогов требуется от формальных форм в большинстве стран, и поэтому рациональным для этого показателя является измерение частоты коррупции в ходе этого рутинного взаимодействия. Ключевая сила </w:t>
      </w:r>
      <w:r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заключается в том, что большинство вопросов, содержащихся в опросе, относятся к фактическому, </w:t>
      </w:r>
      <w:r>
        <w:rPr>
          <w:rFonts w:ascii="Times New Roman" w:hAnsi="Times New Roman" w:cs="Times New Roman"/>
          <w:sz w:val="24"/>
          <w:szCs w:val="24"/>
        </w:rPr>
        <w:t>ежедневному</w:t>
      </w:r>
      <w:r w:rsidRPr="00006F52">
        <w:rPr>
          <w:rFonts w:ascii="Times New Roman" w:hAnsi="Times New Roman" w:cs="Times New Roman"/>
          <w:sz w:val="24"/>
          <w:szCs w:val="24"/>
        </w:rPr>
        <w:t xml:space="preserve"> опыту фирмы; этот вопрос о коррупции во время налоговых проверок/совещаний не является вопросом, основанным на мнениях, а скорее вопросом, обоснованным </w:t>
      </w:r>
      <w:r>
        <w:rPr>
          <w:rFonts w:ascii="Times New Roman" w:hAnsi="Times New Roman" w:cs="Times New Roman"/>
          <w:sz w:val="24"/>
          <w:szCs w:val="24"/>
        </w:rPr>
        <w:t>на реалиях</w:t>
      </w:r>
      <w:r w:rsidRPr="00006F52">
        <w:rPr>
          <w:rFonts w:ascii="Times New Roman" w:hAnsi="Times New Roman" w:cs="Times New Roman"/>
          <w:sz w:val="24"/>
          <w:szCs w:val="24"/>
        </w:rPr>
        <w:t xml:space="preserve"> фирмы.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B85B86" w:rsidRPr="00006F52" w:rsidRDefault="00B85B86" w:rsidP="00B85B86">
      <w:pPr>
        <w:spacing w:afterLines="200" w:after="4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Обзоре Предприятий</w:t>
      </w: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фирмами - производственными или сервисными учреждениями. Это зарегистрированные (официальные) фирмы с 5+ сотрудниками. Фирмы являются полностью или частично частными (100% государственных компаний не имеют права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Предприятий). Более подробную информацию о</w:t>
      </w: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методологии опроса можно найти на странице «Методология» веб-сайта: www.enterprisesurveys.org/methodology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 или неофициальный платеж считается «взяткой».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B85B86" w:rsidRPr="00006F52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Ключевая сила </w:t>
      </w:r>
      <w:r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заключается в том, что большинство вопросов, содержащихся в опросе, относятся к фактическому, </w:t>
      </w:r>
      <w:r>
        <w:rPr>
          <w:rFonts w:ascii="Times New Roman" w:hAnsi="Times New Roman" w:cs="Times New Roman"/>
          <w:sz w:val="24"/>
          <w:szCs w:val="24"/>
        </w:rPr>
        <w:t>ежедневному</w:t>
      </w:r>
      <w:r w:rsidRPr="00006F52">
        <w:rPr>
          <w:rFonts w:ascii="Times New Roman" w:hAnsi="Times New Roman" w:cs="Times New Roman"/>
          <w:sz w:val="24"/>
          <w:szCs w:val="24"/>
        </w:rPr>
        <w:t xml:space="preserve"> опыту фирмы; этот вопрос о коррупции во время налоговых проверок/совещаний не является вопросом, основанным на мнениях, а скорее вопросом, обоснованным </w:t>
      </w:r>
      <w:r>
        <w:rPr>
          <w:rFonts w:ascii="Times New Roman" w:hAnsi="Times New Roman" w:cs="Times New Roman"/>
          <w:sz w:val="24"/>
          <w:szCs w:val="24"/>
        </w:rPr>
        <w:t xml:space="preserve">на реалиях </w:t>
      </w:r>
      <w:r w:rsidRPr="00006F52">
        <w:rPr>
          <w:rFonts w:ascii="Times New Roman" w:hAnsi="Times New Roman" w:cs="Times New Roman"/>
          <w:sz w:val="24"/>
          <w:szCs w:val="24"/>
        </w:rPr>
        <w:t>фирмы.</w:t>
      </w:r>
    </w:p>
    <w:p w:rsidR="00B85B86" w:rsidRPr="00006F52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Ограничения включают в себя то</w:t>
      </w:r>
      <w:r>
        <w:rPr>
          <w:rFonts w:ascii="Times New Roman" w:hAnsi="Times New Roman" w:cs="Times New Roman"/>
          <w:sz w:val="24"/>
          <w:szCs w:val="24"/>
        </w:rPr>
        <w:t>т факт</w:t>
      </w:r>
      <w:r w:rsidRPr="00006F52">
        <w:rPr>
          <w:rFonts w:ascii="Times New Roman" w:hAnsi="Times New Roman" w:cs="Times New Roman"/>
          <w:sz w:val="24"/>
          <w:szCs w:val="24"/>
        </w:rPr>
        <w:t xml:space="preserve">, что данные некоторых стран составляют почти 10 лет (например, в Южной Африке и Бразилии). Это связано с </w:t>
      </w:r>
      <w:r>
        <w:rPr>
          <w:rFonts w:ascii="Times New Roman" w:hAnsi="Times New Roman" w:cs="Times New Roman"/>
          <w:sz w:val="24"/>
          <w:szCs w:val="24"/>
        </w:rPr>
        <w:t>тем, что эти личные проекты по ис</w:t>
      </w:r>
      <w:r w:rsidRPr="00006F52">
        <w:rPr>
          <w:rFonts w:ascii="Times New Roman" w:hAnsi="Times New Roman" w:cs="Times New Roman"/>
          <w:sz w:val="24"/>
          <w:szCs w:val="24"/>
        </w:rPr>
        <w:t xml:space="preserve">следованию могут быть дорогими в некоторых странах и, следовательно, из-за </w:t>
      </w:r>
      <w:r>
        <w:rPr>
          <w:rFonts w:ascii="Times New Roman" w:hAnsi="Times New Roman" w:cs="Times New Roman"/>
          <w:sz w:val="24"/>
          <w:szCs w:val="24"/>
        </w:rPr>
        <w:t>ограничений бюджета, Всемирный Б</w:t>
      </w:r>
      <w:r w:rsidRPr="00006F52">
        <w:rPr>
          <w:rFonts w:ascii="Times New Roman" w:hAnsi="Times New Roman" w:cs="Times New Roman"/>
          <w:sz w:val="24"/>
          <w:szCs w:val="24"/>
        </w:rPr>
        <w:t xml:space="preserve">анк не смог обновить некоторые данные по корпоративным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006F52">
        <w:rPr>
          <w:rFonts w:ascii="Times New Roman" w:hAnsi="Times New Roman" w:cs="Times New Roman"/>
          <w:sz w:val="24"/>
          <w:szCs w:val="24"/>
        </w:rPr>
        <w:t>следованиям в подгруппах стран. Другое ограничение заключается в том, что опросы проводятся в основном в странах-</w:t>
      </w:r>
      <w:r>
        <w:rPr>
          <w:rFonts w:ascii="Times New Roman" w:hAnsi="Times New Roman" w:cs="Times New Roman"/>
          <w:sz w:val="24"/>
          <w:szCs w:val="24"/>
        </w:rPr>
        <w:t>членах Всемирного Б</w:t>
      </w:r>
      <w:r w:rsidRPr="00006F52">
        <w:rPr>
          <w:rFonts w:ascii="Times New Roman" w:hAnsi="Times New Roman" w:cs="Times New Roman"/>
          <w:sz w:val="24"/>
          <w:szCs w:val="24"/>
        </w:rPr>
        <w:t xml:space="preserve">анка, и поэтому большинство стран с высоким уровнем дохода не охвачены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006F52">
        <w:rPr>
          <w:rFonts w:ascii="Times New Roman" w:hAnsi="Times New Roman" w:cs="Times New Roman"/>
          <w:sz w:val="24"/>
          <w:szCs w:val="24"/>
        </w:rPr>
        <w:t>следованиями (США, Канада, страны Западной Е</w:t>
      </w:r>
      <w:r>
        <w:rPr>
          <w:rFonts w:ascii="Times New Roman" w:hAnsi="Times New Roman" w:cs="Times New Roman"/>
          <w:sz w:val="24"/>
          <w:szCs w:val="24"/>
        </w:rPr>
        <w:t>вропы, Япония и т. д</w:t>
      </w:r>
      <w:r w:rsidRPr="00006F52">
        <w:rPr>
          <w:rFonts w:ascii="Times New Roman" w:hAnsi="Times New Roman" w:cs="Times New Roman"/>
          <w:sz w:val="24"/>
          <w:szCs w:val="24"/>
        </w:rPr>
        <w:t>.).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Другим ограничением может быть чувствительный характер коррупции. В некоторых странах/культурах фирмам небезразлично </w:t>
      </w:r>
      <w:r>
        <w:rPr>
          <w:rFonts w:ascii="Times New Roman" w:hAnsi="Times New Roman" w:cs="Times New Roman"/>
          <w:sz w:val="24"/>
          <w:szCs w:val="24"/>
        </w:rPr>
        <w:t>относятся к ответам</w:t>
      </w:r>
      <w:r w:rsidRPr="00006F52">
        <w:rPr>
          <w:rFonts w:ascii="Times New Roman" w:hAnsi="Times New Roman" w:cs="Times New Roman"/>
          <w:sz w:val="24"/>
          <w:szCs w:val="24"/>
        </w:rPr>
        <w:t xml:space="preserve"> на вопросы о коррупции. Несмотря на то, что данные собираются в контексте конфиденциальности, фирмы могут отказаться отвечать на вопрос, были ли они подвергнуты подкупу. Следовательно, в некоторых странах фактическая частота этого конкретного вида коррупции может быть выше, чем расчетная стоимость показателя.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Методология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Показатель рассчитывается для каждой страны, рассматривая долю фирм, которые ответили «да» на вопрос опроса. Для всех проектов </w:t>
      </w:r>
      <w:r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, проводимых с 2006 года, резуль</w:t>
      </w:r>
      <w:r>
        <w:rPr>
          <w:rFonts w:ascii="Times New Roman" w:hAnsi="Times New Roman" w:cs="Times New Roman"/>
          <w:sz w:val="24"/>
          <w:szCs w:val="24"/>
        </w:rPr>
        <w:t>тирующий набор данных имеет вес</w:t>
      </w:r>
      <w:r w:rsidRPr="00006F52">
        <w:rPr>
          <w:rFonts w:ascii="Times New Roman" w:hAnsi="Times New Roman" w:cs="Times New Roman"/>
          <w:sz w:val="24"/>
          <w:szCs w:val="24"/>
        </w:rPr>
        <w:t xml:space="preserve"> для отбора проб. Следовательно, значение показателя, которое вычисляется с использованием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86C14">
        <w:rPr>
          <w:rFonts w:ascii="Times New Roman" w:hAnsi="Times New Roman" w:cs="Times New Roman"/>
          <w:sz w:val="24"/>
          <w:szCs w:val="24"/>
        </w:rPr>
        <w:t>Stata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F52">
        <w:rPr>
          <w:rFonts w:ascii="Times New Roman" w:hAnsi="Times New Roman" w:cs="Times New Roman"/>
          <w:sz w:val="24"/>
          <w:szCs w:val="24"/>
        </w:rPr>
        <w:t>, включает в себя эти весовые коэффициенты выборки, а также проектные страты.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006F52">
        <w:rPr>
          <w:rFonts w:ascii="Times New Roman" w:hAnsi="Times New Roman" w:cs="Times New Roman"/>
          <w:sz w:val="24"/>
          <w:szCs w:val="24"/>
        </w:rPr>
        <w:t xml:space="preserve"> отражает несколько описательных характеристик фирм-респондентов, включая: пол топ-менеджера, основную бизнес-деятельность фирмы, субнациональное расположение фирмы, статус экспорта, количество сотрудников, степень иностранной собственности и ряд других характеристик. Следовательно, показатель может быть дезагрегирован по уровням этих индивидуальных характеристик.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B85B86" w:rsidRPr="00986C14" w:rsidRDefault="00B85B86" w:rsidP="00B85B86">
      <w:pPr>
        <w:pStyle w:val="ListParagraph"/>
        <w:numPr>
          <w:ilvl w:val="0"/>
          <w:numId w:val="1"/>
        </w:numPr>
        <w:spacing w:afterLines="200" w:after="4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C14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>Значение показателя не вменяется в стран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06F52">
        <w:rPr>
          <w:rFonts w:ascii="Times New Roman" w:hAnsi="Times New Roman" w:cs="Times New Roman"/>
          <w:sz w:val="24"/>
          <w:szCs w:val="24"/>
        </w:rPr>
        <w:t>, у которых нет корпоративного обследования.</w:t>
      </w:r>
    </w:p>
    <w:p w:rsidR="00B85B86" w:rsidRPr="00986C14" w:rsidRDefault="00B85B86" w:rsidP="00B85B86">
      <w:pPr>
        <w:pStyle w:val="ListParagraph"/>
        <w:numPr>
          <w:ilvl w:val="0"/>
          <w:numId w:val="1"/>
        </w:numPr>
        <w:spacing w:afterLines="200" w:after="48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6C14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Региональные и глобальные совокупности показателя получены на основе проведенных обследований. Для каждой страны создается единая оценка по точкам, а глобальная/региональная совокупность занимает простое среднее значение по каждой точке страны (когда имеются данные для этой страны). Например, средний показатель по Восточной Азии для стран Азиатско-Тихоокеанского региона (точка) для показателя не включает Японию, поскольку для Японии нет </w:t>
      </w:r>
      <w:r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52">
        <w:rPr>
          <w:rFonts w:ascii="Times New Roman" w:hAnsi="Times New Roman" w:cs="Times New Roman"/>
          <w:sz w:val="24"/>
          <w:szCs w:val="24"/>
        </w:rPr>
        <w:t xml:space="preserve">Региональные и глобальные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006F52">
        <w:rPr>
          <w:rFonts w:ascii="Times New Roman" w:hAnsi="Times New Roman" w:cs="Times New Roman"/>
          <w:sz w:val="24"/>
          <w:szCs w:val="24"/>
        </w:rPr>
        <w:t xml:space="preserve"> рассчитываются с помощью простого среднего значения показателя для всех соответствующих стран. При создании региональных и глобальных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006F52">
        <w:rPr>
          <w:rFonts w:ascii="Times New Roman" w:hAnsi="Times New Roman" w:cs="Times New Roman"/>
          <w:sz w:val="24"/>
          <w:szCs w:val="24"/>
        </w:rPr>
        <w:t xml:space="preserve">, представленных на веб-сайте </w:t>
      </w:r>
      <w:r>
        <w:rPr>
          <w:rFonts w:ascii="Times New Roman" w:hAnsi="Times New Roman" w:cs="Times New Roman"/>
          <w:sz w:val="24"/>
          <w:szCs w:val="24"/>
        </w:rPr>
        <w:t>Обзора Предприятий</w:t>
      </w:r>
      <w:r w:rsidRPr="00006F52">
        <w:rPr>
          <w:rFonts w:ascii="Times New Roman" w:hAnsi="Times New Roman" w:cs="Times New Roman"/>
          <w:sz w:val="24"/>
          <w:szCs w:val="24"/>
        </w:rPr>
        <w:t>, используются только опрос</w:t>
      </w:r>
      <w:r>
        <w:rPr>
          <w:rFonts w:ascii="Times New Roman" w:hAnsi="Times New Roman" w:cs="Times New Roman"/>
          <w:sz w:val="24"/>
          <w:szCs w:val="24"/>
        </w:rPr>
        <w:t xml:space="preserve">ы, опубликованные в течение </w:t>
      </w:r>
      <w:r w:rsidRPr="00006F52">
        <w:rPr>
          <w:rFonts w:ascii="Times New Roman" w:hAnsi="Times New Roman" w:cs="Times New Roman"/>
          <w:sz w:val="24"/>
          <w:szCs w:val="24"/>
        </w:rPr>
        <w:t>2010 года</w:t>
      </w:r>
      <w:r>
        <w:rPr>
          <w:rFonts w:ascii="Times New Roman" w:hAnsi="Times New Roman" w:cs="Times New Roman"/>
          <w:sz w:val="24"/>
          <w:szCs w:val="24"/>
        </w:rPr>
        <w:t xml:space="preserve"> и далее</w:t>
      </w:r>
      <w:r w:rsidRPr="00006F52">
        <w:rPr>
          <w:rFonts w:ascii="Times New Roman" w:hAnsi="Times New Roman" w:cs="Times New Roman"/>
          <w:sz w:val="24"/>
          <w:szCs w:val="24"/>
        </w:rPr>
        <w:t>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Источники расхождений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Мы не осведомлены о каких-либо данных по данному показателю в стране.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FD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Мы рекомендуем пользователям ознакомиться с веб-сайтом </w:t>
      </w: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>, чтобы узнать об общей методологии опроса и узнать, какие страны доступны для целей бенчмаркинга.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67D03">
          <w:rPr>
            <w:rStyle w:val="Hyperlink"/>
            <w:rFonts w:ascii="Times New Roman" w:hAnsi="Times New Roman" w:cs="Times New Roman"/>
            <w:sz w:val="24"/>
            <w:szCs w:val="24"/>
          </w:rPr>
          <w:t>http://www.enterprisesurveys.org/methodology</w:t>
        </w:r>
      </w:hyperlink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BFD">
        <w:rPr>
          <w:rFonts w:ascii="Times New Roman" w:hAnsi="Times New Roman" w:cs="Times New Roman"/>
          <w:b/>
          <w:sz w:val="24"/>
          <w:szCs w:val="24"/>
        </w:rPr>
        <w:t>Гарантия качества: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При проведении наших исследовательских проектов исполнительная команда должна отправлять периодические партии з</w:t>
      </w:r>
      <w:r>
        <w:rPr>
          <w:rFonts w:ascii="Times New Roman" w:hAnsi="Times New Roman" w:cs="Times New Roman"/>
          <w:sz w:val="24"/>
          <w:szCs w:val="24"/>
        </w:rPr>
        <w:t>авершенных интервью Всемирному Б</w:t>
      </w:r>
      <w:r w:rsidRPr="008F5BFD">
        <w:rPr>
          <w:rFonts w:ascii="Times New Roman" w:hAnsi="Times New Roman" w:cs="Times New Roman"/>
          <w:sz w:val="24"/>
          <w:szCs w:val="24"/>
        </w:rPr>
        <w:t>анку, чтобы мы могли запускать собственные программы контроля качества данных. После запуска этих программ мы предоставляем обратную связь от контроля качества для команды разработчиков, чтобы данные опрос</w:t>
      </w:r>
      <w:r>
        <w:rPr>
          <w:rFonts w:ascii="Times New Roman" w:hAnsi="Times New Roman" w:cs="Times New Roman"/>
          <w:sz w:val="24"/>
          <w:szCs w:val="24"/>
        </w:rPr>
        <w:t>а, которые были отмечены, могли</w:t>
      </w:r>
      <w:r w:rsidRPr="008F5BFD">
        <w:rPr>
          <w:rFonts w:ascii="Times New Roman" w:hAnsi="Times New Roman" w:cs="Times New Roman"/>
          <w:sz w:val="24"/>
          <w:szCs w:val="24"/>
        </w:rPr>
        <w:t xml:space="preserve"> быть проверены и улучшены. Таким образом, мы постоянно контролируем данные опроса, когда проекты находятся в полевых условиях.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Б</w:t>
      </w:r>
      <w:r w:rsidRPr="008F5BFD">
        <w:rPr>
          <w:rFonts w:ascii="Times New Roman" w:hAnsi="Times New Roman" w:cs="Times New Roman"/>
          <w:sz w:val="24"/>
          <w:szCs w:val="24"/>
        </w:rPr>
        <w:t>анк собирает данные опроса для общественного блага информации. Для отдельного проекта обследования, как только данные будут собраны и рассмотрены окончательно (после наших собственных процессов внутреннего контроля), данные опроса публи</w:t>
      </w:r>
      <w:r>
        <w:rPr>
          <w:rFonts w:ascii="Times New Roman" w:hAnsi="Times New Roman" w:cs="Times New Roman"/>
          <w:sz w:val="24"/>
          <w:szCs w:val="24"/>
        </w:rPr>
        <w:t>куются на веб-сайте Всемирного Б</w:t>
      </w:r>
      <w:r w:rsidRPr="008F5BFD">
        <w:rPr>
          <w:rFonts w:ascii="Times New Roman" w:hAnsi="Times New Roman" w:cs="Times New Roman"/>
          <w:sz w:val="24"/>
          <w:szCs w:val="24"/>
        </w:rPr>
        <w:t>анка по корпоративным исследованиям.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На веб-сайте </w:t>
      </w: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(www.enterprisesurveys.org) предста</w:t>
      </w:r>
      <w:r>
        <w:rPr>
          <w:rFonts w:ascii="Times New Roman" w:hAnsi="Times New Roman" w:cs="Times New Roman"/>
          <w:sz w:val="24"/>
          <w:szCs w:val="24"/>
        </w:rPr>
        <w:t>влены все метаданные, включая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опросы и отчеты о внедрении для всех корпоративных обзоров. В отчетах по внедрению указывается размер выборки, и</w:t>
      </w:r>
      <w:r>
        <w:rPr>
          <w:rFonts w:ascii="Times New Roman" w:hAnsi="Times New Roman" w:cs="Times New Roman"/>
          <w:sz w:val="24"/>
          <w:szCs w:val="24"/>
        </w:rPr>
        <w:t>спользуемая рамка выборки, даты</w:t>
      </w:r>
      <w:r w:rsidRPr="008F5BFD">
        <w:rPr>
          <w:rFonts w:ascii="Times New Roman" w:hAnsi="Times New Roman" w:cs="Times New Roman"/>
          <w:sz w:val="24"/>
          <w:szCs w:val="24"/>
        </w:rPr>
        <w:t>/продолжительность полевых ра</w:t>
      </w:r>
      <w:r>
        <w:rPr>
          <w:rFonts w:ascii="Times New Roman" w:hAnsi="Times New Roman" w:cs="Times New Roman"/>
          <w:sz w:val="24"/>
          <w:szCs w:val="24"/>
        </w:rPr>
        <w:t>бот, коэффициенты ответов и т. д</w:t>
      </w:r>
      <w:r w:rsidRPr="008F5BFD">
        <w:rPr>
          <w:rFonts w:ascii="Times New Roman" w:hAnsi="Times New Roman" w:cs="Times New Roman"/>
          <w:sz w:val="24"/>
          <w:szCs w:val="24"/>
        </w:rPr>
        <w:t>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Регистрация на веб-сайте </w:t>
      </w: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бесплатна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5BFD">
        <w:rPr>
          <w:rFonts w:ascii="Times New Roman" w:hAnsi="Times New Roman" w:cs="Times New Roman"/>
          <w:sz w:val="24"/>
          <w:szCs w:val="24"/>
        </w:rPr>
        <w:t>, и портал данных веб-сайта позволяет пользователям получать доступ к исходной информации и обзорной документации для каждого 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Процесс сбора: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Всемирный банк проводит корпоративные обследования в странах-</w:t>
      </w:r>
      <w:r>
        <w:rPr>
          <w:rFonts w:ascii="Times New Roman" w:hAnsi="Times New Roman" w:cs="Times New Roman"/>
          <w:sz w:val="24"/>
          <w:szCs w:val="24"/>
        </w:rPr>
        <w:t>членах</w:t>
      </w:r>
      <w:r w:rsidRPr="008F5BFD">
        <w:rPr>
          <w:rFonts w:ascii="Times New Roman" w:hAnsi="Times New Roman" w:cs="Times New Roman"/>
          <w:sz w:val="24"/>
          <w:szCs w:val="24"/>
        </w:rPr>
        <w:t>. Обзоры сопоставимы с тем, что методология обследования применяется последовательно в разных странах: получение подходящих образцов, критерии отбора для фирм-респондентов, выборка образцов опроса, основные элементы вопросников по каждой стран</w:t>
      </w:r>
      <w:r>
        <w:rPr>
          <w:rFonts w:ascii="Times New Roman" w:hAnsi="Times New Roman" w:cs="Times New Roman"/>
          <w:sz w:val="24"/>
          <w:szCs w:val="24"/>
        </w:rPr>
        <w:t>е, стандартизованные проверки Контроля Качества</w:t>
      </w:r>
      <w:r w:rsidRPr="008F5BFD">
        <w:rPr>
          <w:rFonts w:ascii="Times New Roman" w:hAnsi="Times New Roman" w:cs="Times New Roman"/>
          <w:sz w:val="24"/>
          <w:szCs w:val="24"/>
        </w:rPr>
        <w:t xml:space="preserve"> по полученным данным, с</w:t>
      </w:r>
      <w:r>
        <w:rPr>
          <w:rFonts w:ascii="Times New Roman" w:hAnsi="Times New Roman" w:cs="Times New Roman"/>
          <w:sz w:val="24"/>
          <w:szCs w:val="24"/>
        </w:rPr>
        <w:t>тандартизованное вычисление веса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отбора проб и т. д.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Описание:</w:t>
      </w:r>
    </w:p>
    <w:p w:rsidR="00B85B86" w:rsidRPr="008F5BFD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Доступность данных с 2010 года по настоящее время (по странам, имеющим по крайней мере 1 пункт данных после 2010 года по этому показателю):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Азия и Тихий океан: 28; Африка: 25; Латинская Америка и Карибский бассейн: 30; Европа, Северная Америка, Австралия, Новая Зеландия и Япония: 22.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данных: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Опросы продолжаются. Информацию о текущих проектах можно найти по адресу: </w:t>
      </w:r>
      <w:hyperlink r:id="rId6" w:history="1">
        <w:r w:rsidRPr="00767D03">
          <w:rPr>
            <w:rStyle w:val="Hyperlink"/>
            <w:rFonts w:ascii="Times New Roman" w:hAnsi="Times New Roman" w:cs="Times New Roman"/>
            <w:sz w:val="24"/>
            <w:szCs w:val="24"/>
          </w:rPr>
          <w:t>http://www.enterprisesurveys.org/Methodology/Current-projects</w:t>
        </w:r>
      </w:hyperlink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 xml:space="preserve">Индикаторы на веб-сайте </w:t>
      </w:r>
      <w:r>
        <w:rPr>
          <w:rFonts w:ascii="Times New Roman" w:hAnsi="Times New Roman" w:cs="Times New Roman"/>
          <w:sz w:val="24"/>
          <w:szCs w:val="24"/>
        </w:rPr>
        <w:t>Обзор Предприятий</w:t>
      </w:r>
      <w:r w:rsidRPr="008F5BFD">
        <w:rPr>
          <w:rFonts w:ascii="Times New Roman" w:hAnsi="Times New Roman" w:cs="Times New Roman"/>
          <w:sz w:val="24"/>
          <w:szCs w:val="24"/>
        </w:rPr>
        <w:t xml:space="preserve"> обновляются каждый раз, когда новое исследование завершается и загружается на веб-сайт. Для каждой страны используется только самое последнее завершенное исследование при расчете показателя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FD">
        <w:rPr>
          <w:rFonts w:ascii="Times New Roman" w:hAnsi="Times New Roman" w:cs="Times New Roman"/>
          <w:sz w:val="24"/>
          <w:szCs w:val="24"/>
        </w:rPr>
        <w:t>Показатель получен из результатов корпоративных</w:t>
      </w:r>
      <w:r>
        <w:rPr>
          <w:rFonts w:ascii="Times New Roman" w:hAnsi="Times New Roman" w:cs="Times New Roman"/>
          <w:sz w:val="24"/>
          <w:szCs w:val="24"/>
        </w:rPr>
        <w:t xml:space="preserve"> обзоров, проводимых Всемирным Банком. Всемирный Б</w:t>
      </w:r>
      <w:r w:rsidRPr="008F5BFD">
        <w:rPr>
          <w:rFonts w:ascii="Times New Roman" w:hAnsi="Times New Roman" w:cs="Times New Roman"/>
          <w:sz w:val="24"/>
          <w:szCs w:val="24"/>
        </w:rPr>
        <w:t>анк обычно привлекает частного подрядчика (как правило, компанию, занимающуюся исследованиями рынка) для проведения полевых исследований.</w:t>
      </w: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Название: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Банк</w:t>
      </w:r>
      <w:r w:rsidRPr="00986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B86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C14">
        <w:rPr>
          <w:rFonts w:ascii="Times New Roman" w:hAnsi="Times New Roman" w:cs="Times New Roman"/>
          <w:b/>
          <w:sz w:val="24"/>
          <w:szCs w:val="24"/>
        </w:rPr>
        <w:t>Ссылки:</w:t>
      </w: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C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86C14">
        <w:rPr>
          <w:rFonts w:ascii="Times New Roman" w:hAnsi="Times New Roman" w:cs="Times New Roman"/>
          <w:sz w:val="24"/>
          <w:szCs w:val="24"/>
        </w:rPr>
        <w:t>:</w:t>
      </w: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worldbank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986C14">
        <w:rPr>
          <w:rFonts w:ascii="Times New Roman" w:hAnsi="Times New Roman" w:cs="Times New Roman"/>
          <w:sz w:val="24"/>
          <w:szCs w:val="24"/>
        </w:rPr>
        <w:t>:</w:t>
      </w:r>
    </w:p>
    <w:p w:rsidR="00B85B86" w:rsidRPr="00986C14" w:rsidRDefault="00B85B86" w:rsidP="00B85B86">
      <w:pPr>
        <w:pStyle w:val="ListParagraph"/>
        <w:numPr>
          <w:ilvl w:val="0"/>
          <w:numId w:val="1"/>
        </w:num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86" w:rsidRPr="00986C14" w:rsidRDefault="00B85B86" w:rsidP="00B85B86">
      <w:pPr>
        <w:pStyle w:val="ListParagraph"/>
        <w:numPr>
          <w:ilvl w:val="0"/>
          <w:numId w:val="1"/>
        </w:num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methodology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86" w:rsidRPr="00986C14" w:rsidRDefault="00B85B86" w:rsidP="00B85B86">
      <w:pPr>
        <w:pStyle w:val="ListParagraph"/>
        <w:numPr>
          <w:ilvl w:val="0"/>
          <w:numId w:val="1"/>
        </w:num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://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enterprisesurveys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data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exploretopics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A174E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corruption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B86" w:rsidRPr="00986C14" w:rsidRDefault="00B85B86" w:rsidP="00B85B86">
      <w:pPr>
        <w:spacing w:afterLines="200" w:after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86" w:rsidRPr="00986C14" w:rsidRDefault="00B85B86" w:rsidP="00B85B86">
      <w:pPr>
        <w:spacing w:line="276" w:lineRule="auto"/>
      </w:pPr>
    </w:p>
    <w:p w:rsidR="000C4F49" w:rsidRPr="00B85B86" w:rsidRDefault="000C4F49" w:rsidP="00B85B86">
      <w:bookmarkStart w:id="0" w:name="_GoBack"/>
      <w:bookmarkEnd w:id="0"/>
    </w:p>
    <w:sectPr w:rsidR="000C4F49" w:rsidRPr="00B8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C1F56"/>
    <w:multiLevelType w:val="hybridMultilevel"/>
    <w:tmpl w:val="00E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01"/>
    <w:rsid w:val="00006F52"/>
    <w:rsid w:val="000C4F49"/>
    <w:rsid w:val="00106A49"/>
    <w:rsid w:val="00113201"/>
    <w:rsid w:val="008F5BFD"/>
    <w:rsid w:val="00986C14"/>
    <w:rsid w:val="00AA36EA"/>
    <w:rsid w:val="00B85B86"/>
    <w:rsid w:val="00EF5165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F99D5-1BC8-3640-AD5E-4648E23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6F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B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B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survey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an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terprisesurveys.org/Methodology/Current-projec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terprisesurveys.org/methodology" TargetMode="External"/><Relationship Id="rId10" Type="http://schemas.openxmlformats.org/officeDocument/2006/relationships/hyperlink" Target="http://www.enterprisesurveys.org/data/exploretopics/corrup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terprisesurveys.org/method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Microsoft Office User</cp:lastModifiedBy>
  <cp:revision>6</cp:revision>
  <dcterms:created xsi:type="dcterms:W3CDTF">2018-03-11T17:15:00Z</dcterms:created>
  <dcterms:modified xsi:type="dcterms:W3CDTF">2021-08-19T17:30:00Z</dcterms:modified>
</cp:coreProperties>
</file>