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21" w:rsidRPr="006D5C8B" w:rsidRDefault="00334B21" w:rsidP="00334B2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Цель 15. 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334B21" w:rsidRPr="006D5C8B" w:rsidRDefault="00334B21" w:rsidP="00334B2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Задача 15.1. К 2020 году обеспечить сохранение, восстановление и рациональное использование наземных и внутренних пресноводных экосистем и их услуг, в том числе лесов, водноболотных угодий, гор и засушливых земель, в соответствии с обязательствами, вытекающими из международных соглашений</w:t>
      </w:r>
    </w:p>
    <w:p w:rsidR="00334B21" w:rsidRPr="006D5C8B" w:rsidRDefault="00334B21" w:rsidP="00334B21">
      <w:pPr>
        <w:spacing w:before="100" w:beforeAutospacing="1" w:after="100" w:afterAutospacing="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D5C8B">
        <w:rPr>
          <w:rFonts w:ascii="Times New Roman" w:hAnsi="Times New Roman" w:cs="Times New Roman"/>
          <w:b/>
          <w:color w:val="0070C0"/>
          <w:sz w:val="24"/>
          <w:szCs w:val="24"/>
        </w:rPr>
        <w:t>Показатель 15.1.1. Площадь лесов в процентном отношении к общей площади суши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Институциональная информация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Организация(и):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Объединенных Наций (ФАО)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Концепции и определения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Площадь лесов в процентах от общей площади суши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Леса выполняют ряд функций, которые жизненно важны для человечества, включая предоставление товаров (древесные и недревесные лесные товары) и такие функции, как среда обитания для биоразнообразия, улавливание углерода, защита прибрежных районов и сохранение почв и водных ресурсов.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Показатель отражает степень относительной распространенности лесов в стране. Наличие точных данных о площади лесов страны является ключевым элементом политики и планирования лесного хозяйства в контексте устойчивого развития.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lastRenderedPageBreak/>
        <w:t>Изменения в площади лесов отражают спрос на землю для других видов использования и могут помочь выявить неустойчивую практику в лесном и сельскохозяйственном секторе.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 xml:space="preserve">Площадь лесов в процентах от общей площади суши может использоваться в качестве грубого представления относительно того, насколько леса в стране сохраняются или восстанавливаются, но это лишь часть системы измерения той степени устойчивого управления лесами. 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Показатель был включен в число показателей Целей развития тысячелетия (ЦРТ) (показатель 7.1 «Доля суши, покрываемой лесом»).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Чтобы обеспечить точное определение показателя, крайне важно дать определение «Лес» и «Общая площадь суши».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Согласно определениям ФАО, Лес определяется как: «земля площадью более 0,5 гектара с деревьями выше 5 метров и укрытием кроны более 10 процентов или деревьями, способными достигать этих пороговых значений на месте высадки. Он не включает земли, которые, в основном, используются в сельскохозяйственном или городском землепользовании». Более конкретно: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Лес определяется как наличием деревьев, так и отсутствием других преобладающих видов землепользования. Деревья должны быть способны достичь минимальной высоты 5 метров.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Он включает участки с молодыми деревьями, которые еще не достигли, но которые, как ожидается, достигнут укрытия кронами не менее 10 процентов и высоты деревьев 5 метров и более. Он также включает районы, которые временно обезлесены из-за вырубки в рамках мероприятий по управлению лесным хозяйством или по причине стихийных бедствий и которые, как ожидается, будут восстановлены в течение 5 лет. Локальные условия могут в исключительных случаях оправдывать использование более длительного периода времени, требуемого для восстановления.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Он включает лесные дороги, противопожарные просеки и другие небольшие открытые территории; леса в национальных парках, заповедниках и других охраняемых районах, таких как объекты, имеющие особые экологические, научные, исторические, культурные или духовные интересы.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Он включает в себя ветрозащитные полосы, полезащитные полосы и коридоры деревьев площадью более 0,5 гектара и шириной более 20 метров.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Он включает в себя заброшенные земли для лесного земледелия с регенерацией деревьев, которые, как ожидается, достигнут укрытия кронами не менее 10 процентов и высоты не менее 5 метров.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Он включает районы с мангровыми зарослями в приливных зонах, независимо от того, классифицирована ли эта область как площадь суши или нет.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lastRenderedPageBreak/>
        <w:t>Он включает в себя дубовую древесину, пробковый дуб и плантации елочных деревьев.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Он включает области с бамбуком и пальмами при условии соблюдения критериев использования земли, высоты и затенения.</w:t>
      </w:r>
    </w:p>
    <w:p w:rsidR="00334B21" w:rsidRPr="006D5C8B" w:rsidRDefault="00334B21" w:rsidP="00334B2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Он не включает посадки в системах сельскохозяйственного производства, такие как плантации фруктовых деревьев, плантации масличных пальм, оливковые сады и системы агролесоводства, когда посевы выращиваются под лесным покровом.</w:t>
      </w:r>
    </w:p>
    <w:p w:rsidR="00334B21" w:rsidRPr="006D5C8B" w:rsidRDefault="00334B21" w:rsidP="00334B21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Примечание. Некоторые системы агролесоводства, такие как система «Таунгья», где выращиваются культуры только в первые годы ротации леса, следует классифицировать как леса.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Общая площадь суши - общая площадь страны, за исключением территории, охватываемой внутренними водами, например, основными реками и озерами.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Индикатор выражается в процентах.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Оценка площади лесов проводится в редкие промежутки времени во многих странах. В последние годы улучшился доступ к изображениям дистанционного зондирования, но методы дистанционного зондирования имеют ограничения. В частности, существуют ограничения для оценки землепользования (дистанционное зондирование в первую очередь оценивает почвенный покров), и некоторые медленные изменения, такие как восстановление леса, не могут быть легко обнаружены с помощью методов дистанционного зондирования и требуют длительных периодов времени для обнаружения. Кроме того, площадь лесов с низкой плотностью укрытия кронами (например, 10-30%) трудно обнаружить с помощью методов дистанционного зондирования.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Методология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Метод вычисления: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Площадь лесов (отчетный год) / Площадь суши (2015 год) * 100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Этот показатель можно объединить на глобальном или региональном уровне, добавив значения всех стран в мире или в конкретном регионе.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lastRenderedPageBreak/>
        <w:t>Дезагрегация: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Дальнейшая дезагрегация этого показателя отсутствует.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334B21" w:rsidRPr="006D5C8B" w:rsidRDefault="00334B21" w:rsidP="00334B21">
      <w:pPr>
        <w:pStyle w:val="ListParagraph"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D5C8B">
        <w:rPr>
          <w:rFonts w:ascii="Times New Roman" w:hAnsi="Times New Roman" w:cs="Times New Roman"/>
          <w:b/>
          <w:color w:val="0070C0"/>
          <w:sz w:val="24"/>
          <w:szCs w:val="24"/>
        </w:rPr>
        <w:t>На уровне страны</w:t>
      </w:r>
    </w:p>
    <w:p w:rsidR="00334B21" w:rsidRPr="006D5C8B" w:rsidRDefault="00334B21" w:rsidP="00334B21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Для стран и территорий, в которых страны не предоставляли информацию ФАО для отчета  (международная программа ФАО «Глобальная оценка лесных ресурсов») 2015 (79 стран и территорий, составляющих 1,2 процента от глобальной лесной площади), ФАО подготавливает отчет с использованием существующей информации из предыдущих оценок и исследований литературы.</w:t>
      </w:r>
    </w:p>
    <w:p w:rsidR="00334B21" w:rsidRPr="006D5C8B" w:rsidRDefault="00334B21" w:rsidP="00334B21">
      <w:pPr>
        <w:pStyle w:val="ListParagraph"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D5C8B">
        <w:rPr>
          <w:rFonts w:ascii="Times New Roman" w:hAnsi="Times New Roman" w:cs="Times New Roman"/>
          <w:b/>
          <w:color w:val="0070C0"/>
          <w:sz w:val="24"/>
          <w:szCs w:val="24"/>
        </w:rPr>
        <w:t>На региональном и глобальном уровнях</w:t>
      </w:r>
    </w:p>
    <w:p w:rsidR="00334B21" w:rsidRPr="006D5C8B" w:rsidRDefault="00334B21" w:rsidP="00334B21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См. Выше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Поскольку информация доступна для всех стран и территорий, региональные и глобальные оценки производятся путем суммирования.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Национальные данные в базе данных сообщаются самими странами, следуя стандартизированным форматам, определениям и отчетным годам, тем самым устраняя любые расхождения между глобальными и национальными данными. Формат отчетности гарантирует, что страны предоставят полную ссылку на исходные источники данных, а также национальные определения и терминологию. Отдельные разделы в формате отчетности (страновые отчеты) касаются анализа данных (включая любые сделанные предположения и методы, используемые для оценок и прогнозов для общих отчетных лет); калибровка данных согласно официальным сведениям о земельной площади ФАО; и реклассификация данных на классы, используемые в оценках глобальных лесных ресурсов ФАО.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lastRenderedPageBreak/>
        <w:t>Все данные предоставляются ФАО странами в виде странового отчета в соответствии со стандартным форматом, который включает исходные данные и справочные источники и описания того, как они были использованы для оценки площади лесов в разные моменты времени.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Подробная методология и рекомендации о том, как подготовить страновые отчеты и преобразовать национальные данные в соответствии с национальными категориями и определениями в глобальные категории и определения ФАО, содержится в документе «Руководство по отчетности по странам для ОЛР-2015», http://www.fao.org/3/A-au190e.pdf.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Обеспечение качества: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После получения страновых докладов проходит тщательный процесс проверки для обеспечения правильного использования определений и методологии, а также внутренней согласованности. Сравнение проводится с прошлыми оценками и другими существующими источниками данных. Регулярные контакты между национальными корреспондентами и сотрудниками ФАО по электронной почте и региональным / субрегиональным семинарам являются частью этого процесса обзора.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Все страновые отчеты (в том числе подготовленные ФАО) направляются соответствующему Руководителю лесного хозяйства для проверки перед завершением процесса и публикацией данных. Затем данные объединяются на субрегиональном, региональном и глобальном уровнях группой ОЛР (международная программа ФАО «Глобальная оценка лесных ресурсов») в ФАО.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Источники данных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ФАО занимается сбором и анализом данных по площади лесных территорий с 1946 года. Это делается каждые 5-10 лет в рамках Глобальной оценки лесных ресурсов (ОЛР). В ОЛР-2015 содержится информация для 234 стран и территорий по более чем 100 переменным, связанным с масштабами лесов, их условиями, потребностями и значениями в течение трех моментов времени: 1990, 2000, 2005, 2010 и 2015 годы.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Все данные предоставляются ФАО странами в виде странового отчета в соответствии со стандартным форматом, который включает исходные данные и справочные источники и описания того, как они были использованы для оценки площади лесов в разные моменты времени.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lastRenderedPageBreak/>
        <w:t>Официально назначенные национальные корреспонденты и их команды готовят страновые отчеты для оценки. Некоторые из них готовят более одного доклада, так как они также сообщают о зависимых территориях. Для остальных стран и территорий, где информация отсутствует, отчет подготавливается ФАО с использованием существующей информации и исследований литературы.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После получения страновых докладов проходит тщательный процесс проверки для обеспечения правильного использования определений и методологии, а также внутренней согласованности. Сравнение проводится с прошлыми оценками и другими существующими источниками данных. Регулярные контакты между национальными корреспондентами и сотрудниками ФАО по электронной почте и региональным / субрегиональным семинарам являются частью этого процесса обзора. Все страновые отчеты (в том числе подготовленные ФАО) направляются соответствующему Руководителю лесного хозяйства для проверки перед завершением процесса и публикацией данных. Затем данные объединяются на субрегиональном, региональном и глобальном уровнях группой ОЛР (международная программа ФАО «Глобальная оценка лесных ресурсов») в ФАО.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Процесс сбора: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Все данные предоставляются ФАО странами в виде странового отчета в соответствии со стандартным форматом, который включает исходные данные и справочные источники и описания того, как они были использованы для оценки площади лесов в разные моменты времени.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Официально назначенные национальные корреспонденты и их команды готовят страновые отчеты для оценки. Некоторые из них готовят более одного доклада, так как они также сообщают о зависимых территориях. Для остальных стран и территорий, где информация отсутствует, отчет подготавливается ФАО с использованием существующей информации и исследований литературы.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После получения страновых докладов проходит тщательный процесс проверки для обеспечения правильного использования определений и методологии, а также внутренней согласованности. Сравнение проводится с прошлыми оценками и другими существующими источниками данных. Регулярные контакты между национальными корреспондентами и сотрудниками ФАО по электронной почте и региональным / субрегиональным семинарам являются частью этого процесса обзора. Все страновые отчеты (в том числе подготовленные ФАО) направляются соответствующему Руководителю лесного хозяйства для проверки перед завершением процесса и публикацией данных. Затем данные объединяются на субрегиональном, региональном и глобальном уровнях группой ОЛР (международная программа ФАО «Глобальная оценка лесных ресурсов») в ФАО.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Доступность данных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Данные доступны для всех 234 стран и территорий, включенных в ОЛР-2015.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1990, 2000, 2005, 2010, 2015 гг.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Календарь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Сбор данных: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Процесс сбора данных для ОЛР (международная программа ФАО «Глобальная оценка лесных ресурсов») 2020 будет запущен в 2017 году, и сбор данных состоится в 2017-2019 годах.</w:t>
      </w:r>
    </w:p>
    <w:p w:rsidR="00334B21" w:rsidRPr="003412A6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Выпуск данных: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Данные с обновленными временными рядами, включая 2020 год, будут опубликованы в конце 2020 года. В настоящее время оцениваются возможности более частой отчетности по площади лесов и другим ключевым показателям.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Поставщики данных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Официально назначенные национальные корреспонденты и их команды готовят страновые отчеты для оценки. Некоторые из них готовят более одного доклада, так как они также сообщают о зависимых территориях. Для остальных стран и территорий, где информация отсутствует, отчет подготавливается ФАО с использованием существующей информации и исследований литературы.</w:t>
      </w: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Составители данных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ФАО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Ссылки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URL: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754B3">
          <w:rPr>
            <w:rStyle w:val="Hyperlink"/>
            <w:rFonts w:ascii="Times New Roman" w:hAnsi="Times New Roman" w:cs="Times New Roman"/>
            <w:sz w:val="24"/>
            <w:szCs w:val="24"/>
          </w:rPr>
          <w:t>http://www.fao.org/forest-resources-assessment/en/</w:t>
        </w:r>
      </w:hyperlink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8B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http://www.fao.org/forest-resources-assessment/current-assessment/en/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2A6775" w:rsidRDefault="00334B21" w:rsidP="00334B21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Связанные показатели </w:t>
      </w:r>
    </w:p>
    <w:p w:rsidR="00334B21" w:rsidRPr="002A6775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15.2.1:</w:t>
      </w:r>
    </w:p>
    <w:p w:rsidR="00334B21" w:rsidRPr="006D5C8B" w:rsidRDefault="00334B21" w:rsidP="0033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C8B">
        <w:rPr>
          <w:rFonts w:ascii="Times New Roman" w:hAnsi="Times New Roman" w:cs="Times New Roman"/>
          <w:sz w:val="24"/>
          <w:szCs w:val="24"/>
        </w:rPr>
        <w:t>Прогресс в направлении устойчивого лесопользования</w:t>
      </w:r>
    </w:p>
    <w:p w:rsidR="00367DA2" w:rsidRPr="00334B21" w:rsidRDefault="00367DA2" w:rsidP="00334B21">
      <w:bookmarkStart w:id="0" w:name="_GoBack"/>
      <w:bookmarkEnd w:id="0"/>
    </w:p>
    <w:sectPr w:rsidR="00367DA2" w:rsidRPr="00334B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A4F" w:rsidRDefault="00117A4F" w:rsidP="00DF528A">
      <w:pPr>
        <w:spacing w:after="0" w:line="240" w:lineRule="auto"/>
      </w:pPr>
      <w:r>
        <w:separator/>
      </w:r>
    </w:p>
  </w:endnote>
  <w:endnote w:type="continuationSeparator" w:id="0">
    <w:p w:rsidR="00117A4F" w:rsidRDefault="00117A4F" w:rsidP="00DF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A4F" w:rsidRDefault="00117A4F" w:rsidP="00DF528A">
      <w:pPr>
        <w:spacing w:after="0" w:line="240" w:lineRule="auto"/>
      </w:pPr>
      <w:r>
        <w:separator/>
      </w:r>
    </w:p>
  </w:footnote>
  <w:footnote w:type="continuationSeparator" w:id="0">
    <w:p w:rsidR="00117A4F" w:rsidRDefault="00117A4F" w:rsidP="00DF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8A" w:rsidRPr="00DF528A" w:rsidRDefault="00DF528A" w:rsidP="00DF528A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DF528A">
      <w:rPr>
        <w:rFonts w:ascii="Times New Roman" w:hAnsi="Times New Roman" w:cs="Times New Roman"/>
        <w:i/>
        <w:sz w:val="24"/>
        <w:szCs w:val="24"/>
      </w:rPr>
      <w:t>Неофициальный перевод</w:t>
    </w:r>
  </w:p>
  <w:p w:rsidR="00DF528A" w:rsidRDefault="00DF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C44B6"/>
    <w:multiLevelType w:val="hybridMultilevel"/>
    <w:tmpl w:val="6332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4176"/>
    <w:multiLevelType w:val="hybridMultilevel"/>
    <w:tmpl w:val="19C8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75"/>
    <w:multiLevelType w:val="hybridMultilevel"/>
    <w:tmpl w:val="3C02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3964"/>
    <w:multiLevelType w:val="hybridMultilevel"/>
    <w:tmpl w:val="284EA982"/>
    <w:lvl w:ilvl="0" w:tplc="82989F4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86E"/>
    <w:rsid w:val="00037C17"/>
    <w:rsid w:val="00117A4F"/>
    <w:rsid w:val="00187655"/>
    <w:rsid w:val="00256788"/>
    <w:rsid w:val="00334B21"/>
    <w:rsid w:val="003412A6"/>
    <w:rsid w:val="003424F6"/>
    <w:rsid w:val="00367DA2"/>
    <w:rsid w:val="003B6B3F"/>
    <w:rsid w:val="003F5ADA"/>
    <w:rsid w:val="00455FC3"/>
    <w:rsid w:val="004F498D"/>
    <w:rsid w:val="00527FC9"/>
    <w:rsid w:val="005E07B9"/>
    <w:rsid w:val="006316C3"/>
    <w:rsid w:val="006D5C8B"/>
    <w:rsid w:val="00730D44"/>
    <w:rsid w:val="00754B30"/>
    <w:rsid w:val="007637A7"/>
    <w:rsid w:val="007B3C60"/>
    <w:rsid w:val="007E2760"/>
    <w:rsid w:val="0082086E"/>
    <w:rsid w:val="00844B6E"/>
    <w:rsid w:val="008846D7"/>
    <w:rsid w:val="00917693"/>
    <w:rsid w:val="00972CF8"/>
    <w:rsid w:val="009D1A04"/>
    <w:rsid w:val="009F7042"/>
    <w:rsid w:val="00A0780C"/>
    <w:rsid w:val="00A42C7F"/>
    <w:rsid w:val="00A476E3"/>
    <w:rsid w:val="00A85D9B"/>
    <w:rsid w:val="00B47F4A"/>
    <w:rsid w:val="00B56890"/>
    <w:rsid w:val="00CE172C"/>
    <w:rsid w:val="00CF09A3"/>
    <w:rsid w:val="00D16781"/>
    <w:rsid w:val="00D90E0A"/>
    <w:rsid w:val="00DA3DC2"/>
    <w:rsid w:val="00DF528A"/>
    <w:rsid w:val="00E160DF"/>
    <w:rsid w:val="00E66B63"/>
    <w:rsid w:val="00EA7F94"/>
    <w:rsid w:val="00EB0660"/>
    <w:rsid w:val="00EC79D3"/>
    <w:rsid w:val="00F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8A"/>
  </w:style>
  <w:style w:type="paragraph" w:styleId="Footer">
    <w:name w:val="footer"/>
    <w:basedOn w:val="Normal"/>
    <w:link w:val="FooterChar"/>
    <w:uiPriority w:val="99"/>
    <w:unhideWhenUsed/>
    <w:rsid w:val="00DF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8A"/>
  </w:style>
  <w:style w:type="paragraph" w:styleId="BalloonText">
    <w:name w:val="Balloon Text"/>
    <w:basedOn w:val="Normal"/>
    <w:link w:val="BalloonTextChar"/>
    <w:uiPriority w:val="99"/>
    <w:semiHidden/>
    <w:unhideWhenUsed/>
    <w:rsid w:val="00DF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o.org/forest-resources-assessment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5484</TotalTime>
  <Pages>8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 Наталья Алексеевна</dc:creator>
  <cp:lastModifiedBy>Microsoft Office User</cp:lastModifiedBy>
  <cp:revision>59</cp:revision>
  <dcterms:created xsi:type="dcterms:W3CDTF">2017-08-03T07:54:00Z</dcterms:created>
  <dcterms:modified xsi:type="dcterms:W3CDTF">2021-08-19T17:13:00Z</dcterms:modified>
</cp:coreProperties>
</file>