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7E6" w:rsidRDefault="00E817E6" w:rsidP="00E817E6">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ru-RU"/>
        </w:rPr>
      </w:pPr>
      <w:r>
        <w:rPr>
          <w:rFonts w:ascii="Times New Roman" w:eastAsia="yandex-sans" w:hAnsi="Times New Roman" w:cs="Times New Roman"/>
          <w:b/>
          <w:color w:val="000000"/>
          <w:shd w:val="clear" w:color="auto" w:fill="FFFFFF"/>
          <w:lang w:val="ru-RU"/>
        </w:rPr>
        <w:t>Цель 13:</w:t>
      </w:r>
      <w:r w:rsidRPr="00934E1E">
        <w:rPr>
          <w:lang w:val="ru-RU"/>
        </w:rPr>
        <w:t xml:space="preserve"> </w:t>
      </w:r>
      <w:r w:rsidRPr="00934E1E">
        <w:rPr>
          <w:rFonts w:ascii="Times New Roman" w:eastAsia="yandex-sans" w:hAnsi="Times New Roman" w:cs="Times New Roman"/>
          <w:b/>
          <w:color w:val="000000"/>
          <w:shd w:val="clear" w:color="auto" w:fill="FFFFFF"/>
          <w:lang w:val="ru-RU"/>
        </w:rPr>
        <w:t>Принятие срочных мер по борьбе с изменением климата и его последствиями</w:t>
      </w:r>
    </w:p>
    <w:p w:rsidR="00E817E6" w:rsidRDefault="00E817E6" w:rsidP="00E817E6">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ru-RU"/>
        </w:rPr>
      </w:pPr>
      <w:r w:rsidRPr="00934E1E">
        <w:rPr>
          <w:rFonts w:ascii="Times New Roman" w:eastAsia="yandex-sans" w:hAnsi="Times New Roman" w:cs="Times New Roman"/>
          <w:b/>
          <w:color w:val="000000"/>
          <w:shd w:val="clear" w:color="auto" w:fill="FFFFFF"/>
          <w:lang w:val="ru-RU"/>
        </w:rPr>
        <w:t>13.1 Повысить сопротивляемость и способность адаптироваться к опасным климатическим явлениям и стихийным бедствиям во всех странах</w:t>
      </w:r>
    </w:p>
    <w:p w:rsidR="00E817E6" w:rsidRDefault="00E817E6" w:rsidP="00E817E6">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ru-RU"/>
        </w:rPr>
      </w:pPr>
      <w:r w:rsidRPr="008A4104">
        <w:rPr>
          <w:rFonts w:ascii="Times New Roman" w:eastAsia="yandex-sans" w:hAnsi="Times New Roman" w:cs="Times New Roman"/>
          <w:b/>
          <w:color w:val="000000"/>
          <w:shd w:val="clear" w:color="auto" w:fill="FFFFFF"/>
          <w:lang w:val="ru-RU"/>
        </w:rPr>
        <w:t>13.1.1 Число погибших, пропавших без вести и пострадавших непосредственно в результате бедствий на 100 000 человек</w:t>
      </w:r>
    </w:p>
    <w:p w:rsidR="00E817E6" w:rsidRPr="004A71A1" w:rsidRDefault="00E817E6" w:rsidP="00E817E6">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ru-RU"/>
        </w:rPr>
      </w:pPr>
      <w:r w:rsidRPr="004726B9">
        <w:rPr>
          <w:rFonts w:ascii="Times New Roman" w:eastAsia="yandex-sans" w:hAnsi="Times New Roman" w:cs="Times New Roman"/>
          <w:b/>
          <w:color w:val="000000"/>
          <w:shd w:val="clear" w:color="auto" w:fill="FFFFFF"/>
          <w:lang w:val="ru-RU"/>
        </w:rPr>
        <w:t>Институциональная информация</w:t>
      </w:r>
    </w:p>
    <w:p w:rsidR="00E817E6" w:rsidRPr="004A71A1" w:rsidRDefault="00E817E6" w:rsidP="00E817E6">
      <w:pPr>
        <w:pStyle w:val="NormalWeb"/>
        <w:shd w:val="clear" w:color="auto" w:fill="FFFFFF"/>
        <w:snapToGrid w:val="0"/>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Организация(и):</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Управление Организации Объединенных Наций по уменьшению опасности бедствий (МСУОБ ООН)</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Концепции и определения</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Pr>
          <w:rFonts w:ascii="Times New Roman" w:eastAsia="yandex-sans" w:hAnsi="Times New Roman" w:cs="Times New Roman"/>
          <w:color w:val="000000"/>
          <w:shd w:val="clear" w:color="auto" w:fill="FFFFFF"/>
          <w:lang w:val="ru-RU"/>
        </w:rPr>
        <w:t>Определения</w:t>
      </w:r>
      <w:r w:rsidRPr="004726B9">
        <w:rPr>
          <w:rFonts w:ascii="Times New Roman" w:eastAsia="yandex-sans" w:hAnsi="Times New Roman" w:cs="Times New Roman"/>
          <w:color w:val="000000"/>
          <w:shd w:val="clear" w:color="auto" w:fill="FFFFFF"/>
          <w:lang w:val="ru-RU"/>
        </w:rPr>
        <w:t>:</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eastAsia="yandex-sans" w:hAnsi="Times New Roman" w:cs="Times New Roman"/>
          <w:color w:val="000000"/>
          <w:shd w:val="clear" w:color="auto" w:fill="FFFFFF"/>
          <w:lang w:val="ru-RU"/>
        </w:rPr>
        <w:t>Погибшие: к</w:t>
      </w:r>
      <w:r w:rsidRPr="004726B9">
        <w:rPr>
          <w:rFonts w:ascii="Times New Roman" w:hAnsi="Times New Roman" w:cs="Times New Roman"/>
          <w:lang w:val="ru-RU"/>
        </w:rPr>
        <w:t>оличество людей, погибших во время катастрофы или непосредственно после, как прямой результат опасных событий.</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Пропавшие без вести: количество людей, местоположение которых неизвестно с момента опасного события. К ним относятся люди, считающиеся мертвыми при отсутствии каких-либо вещественных доказательств. Данные о числе погибших и числе пропавших без вести являются взаимоисключающими. </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Пострадавшие: люди, которые прямо или косвенно пострадали от опасного события.</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Непосредственно </w:t>
      </w:r>
      <w:r>
        <w:rPr>
          <w:rFonts w:ascii="Times New Roman" w:hAnsi="Times New Roman" w:cs="Times New Roman"/>
          <w:lang w:val="ru-RU"/>
        </w:rPr>
        <w:t>п</w:t>
      </w:r>
      <w:r w:rsidRPr="004726B9">
        <w:rPr>
          <w:rFonts w:ascii="Times New Roman" w:hAnsi="Times New Roman" w:cs="Times New Roman"/>
          <w:lang w:val="ru-RU"/>
        </w:rPr>
        <w:t>острадавшие: люди, которые пострадали от травм, болезней или других последствий для здоровья; которые были эвакуированы, переселены, передислоцированы или понесли прямой ущерб жизнедеятельности, экономическим, материальным, социальным, культурным и экологическим ресурсам.</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Косвенно </w:t>
      </w:r>
      <w:r>
        <w:rPr>
          <w:rFonts w:ascii="Times New Roman" w:hAnsi="Times New Roman" w:cs="Times New Roman"/>
          <w:lang w:val="ru-RU"/>
        </w:rPr>
        <w:t>п</w:t>
      </w:r>
      <w:r w:rsidRPr="004726B9">
        <w:rPr>
          <w:rFonts w:ascii="Times New Roman" w:hAnsi="Times New Roman" w:cs="Times New Roman"/>
          <w:lang w:val="ru-RU"/>
        </w:rPr>
        <w:t>острадавшие: люди, пострадавшие от последствий, помимо или в дополнение к прямым последствиям, с течением времени из-за сбоев или изменений в экономике, важнейших инфраструктур, основных видов услуг, торговли, труда или социальных, медицинских и психологических последствий.</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 В этом показателе, учитывая трудности, связанные с оценкой всего диапазона всех пострадавших (прямо и косвенно), МСУОБ ООН предлагает использовать показатель, который будет оценивать “непосредственно </w:t>
      </w:r>
      <w:r>
        <w:rPr>
          <w:rFonts w:ascii="Times New Roman" w:hAnsi="Times New Roman" w:cs="Times New Roman"/>
          <w:lang w:val="ru-RU"/>
        </w:rPr>
        <w:t>пострадавших</w:t>
      </w:r>
      <w:r w:rsidRPr="004726B9">
        <w:rPr>
          <w:rFonts w:ascii="Times New Roman" w:hAnsi="Times New Roman" w:cs="Times New Roman"/>
          <w:lang w:val="ru-RU"/>
        </w:rPr>
        <w:t xml:space="preserve">” в качестве косвенного показателя для числа пострадавших. Этот показатель, пока </w:t>
      </w:r>
      <w:r w:rsidRPr="004726B9">
        <w:rPr>
          <w:rFonts w:ascii="Times New Roman" w:hAnsi="Times New Roman" w:cs="Times New Roman"/>
          <w:lang w:val="ru-RU"/>
        </w:rPr>
        <w:lastRenderedPageBreak/>
        <w:t xml:space="preserve">что </w:t>
      </w:r>
      <w:r>
        <w:rPr>
          <w:rFonts w:ascii="Times New Roman" w:hAnsi="Times New Roman" w:cs="Times New Roman"/>
          <w:lang w:val="ru-RU"/>
        </w:rPr>
        <w:t>не идеальный, исходит из широко</w:t>
      </w:r>
      <w:r w:rsidRPr="004726B9">
        <w:rPr>
          <w:rFonts w:ascii="Times New Roman" w:hAnsi="Times New Roman" w:cs="Times New Roman"/>
          <w:lang w:val="ru-RU"/>
        </w:rPr>
        <w:t xml:space="preserve">доступных данных и может быть последовательно использован в разных странах и на протяжении времени для оценки достижения Цели B </w:t>
      </w:r>
      <w:proofErr w:type="spellStart"/>
      <w:r w:rsidRPr="004726B9">
        <w:rPr>
          <w:rFonts w:ascii="Times New Roman" w:hAnsi="Times New Roman" w:cs="Times New Roman"/>
          <w:lang w:val="ru-RU"/>
        </w:rPr>
        <w:t>Сендайской</w:t>
      </w:r>
      <w:proofErr w:type="spellEnd"/>
      <w:r w:rsidRPr="004726B9">
        <w:rPr>
          <w:rFonts w:ascii="Times New Roman" w:hAnsi="Times New Roman" w:cs="Times New Roman"/>
          <w:lang w:val="ru-RU"/>
        </w:rPr>
        <w:t xml:space="preserve"> рамочной программы.</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[a] </w:t>
      </w:r>
      <w:r w:rsidRPr="004726B9">
        <w:rPr>
          <w:rFonts w:ascii="Times New Roman" w:eastAsia="yandex-sans" w:hAnsi="Times New Roman" w:cs="Times New Roman"/>
          <w:color w:val="000000"/>
          <w:shd w:val="clear" w:color="auto" w:fill="FFFFFF"/>
          <w:lang w:val="ru-RU"/>
        </w:rPr>
        <w:t>Межправительственная рабочая группа экспертов открытого состава</w:t>
      </w:r>
      <w:r w:rsidRPr="004726B9">
        <w:rPr>
          <w:rFonts w:ascii="Times New Roman" w:hAnsi="Times New Roman" w:cs="Times New Roman"/>
          <w:lang w:val="ru-RU"/>
        </w:rPr>
        <w:t xml:space="preserve"> по показателям и терминологии, касающейся уменьшения опасности бедствий, созданная Генеральной Ассамблеей (резолюция 69/284), разрабатывает комплекс показателей для оценки глобального прогресса в реализации </w:t>
      </w:r>
      <w:proofErr w:type="spellStart"/>
      <w:r w:rsidRPr="004726B9">
        <w:rPr>
          <w:rFonts w:ascii="Times New Roman" w:hAnsi="Times New Roman" w:cs="Times New Roman"/>
          <w:lang w:val="ru-RU"/>
        </w:rPr>
        <w:t>Сендайской</w:t>
      </w:r>
      <w:proofErr w:type="spellEnd"/>
      <w:r w:rsidRPr="004726B9">
        <w:rPr>
          <w:rFonts w:ascii="Times New Roman" w:hAnsi="Times New Roman" w:cs="Times New Roman"/>
          <w:lang w:val="ru-RU"/>
        </w:rPr>
        <w:t xml:space="preserve"> рамочной программы. </w:t>
      </w:r>
      <w:r w:rsidRPr="004726B9">
        <w:rPr>
          <w:rFonts w:ascii="Times New Roman" w:eastAsia="yandex-sans" w:hAnsi="Times New Roman" w:cs="Times New Roman"/>
          <w:color w:val="000000"/>
          <w:shd w:val="clear" w:color="auto" w:fill="FFFFFF"/>
          <w:lang w:val="ru-RU"/>
        </w:rPr>
        <w:t xml:space="preserve">Эти показатели в конечном итоге будут отражать соглашения по показателям </w:t>
      </w:r>
      <w:proofErr w:type="spellStart"/>
      <w:r w:rsidRPr="004726B9">
        <w:rPr>
          <w:rFonts w:ascii="Times New Roman" w:eastAsia="yandex-sans" w:hAnsi="Times New Roman" w:cs="Times New Roman"/>
          <w:color w:val="000000"/>
          <w:shd w:val="clear" w:color="auto" w:fill="FFFFFF"/>
          <w:lang w:val="ru-RU"/>
        </w:rPr>
        <w:t>Сендайской</w:t>
      </w:r>
      <w:proofErr w:type="spellEnd"/>
      <w:r w:rsidRPr="004726B9">
        <w:rPr>
          <w:rFonts w:ascii="Times New Roman" w:eastAsia="yandex-sans" w:hAnsi="Times New Roman" w:cs="Times New Roman"/>
          <w:color w:val="000000"/>
          <w:shd w:val="clear" w:color="auto" w:fill="FFFFFF"/>
          <w:lang w:val="ru-RU"/>
        </w:rPr>
        <w:t xml:space="preserve"> рамочной программы.</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Обоснование:</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На данные о смертности в результате стихийных бедствий значительно влияют крупномасштабные катастрофические события, представляющие собой важные исключения с точки зрения смертности, так как они обычно подразумевают значительное число убитых людей. МСУОБ ООН рекомендует странам сообщать данные о событиях, поэтому дополнительный анализ для определения настоящих тенденций может быть сделан как путем включения, так и исключения таких катастрофических событий, которые представляют собой важные исключения с точки зрения смертности.</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Основные понятия:</w:t>
      </w:r>
    </w:p>
    <w:p w:rsidR="00E817E6" w:rsidRPr="004726B9" w:rsidRDefault="00E817E6" w:rsidP="00E817E6">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См. раздел «Определения».</w:t>
      </w:r>
    </w:p>
    <w:p w:rsidR="00E817E6" w:rsidRDefault="00E817E6" w:rsidP="00E817E6">
      <w:pPr>
        <w:pStyle w:val="NormalWeb"/>
        <w:shd w:val="clear" w:color="auto" w:fill="FFFFFF"/>
        <w:spacing w:before="240"/>
        <w:jc w:val="both"/>
        <w:rPr>
          <w:rFonts w:ascii="Times New Roman" w:eastAsia="yandex-sans" w:hAnsi="Times New Roman" w:cs="Times New Roman"/>
          <w:b/>
          <w:color w:val="000000"/>
          <w:shd w:val="clear" w:color="auto" w:fill="FFFFFF"/>
          <w:lang w:val="ru-RU"/>
        </w:rPr>
      </w:pPr>
      <w:r w:rsidRPr="004726B9">
        <w:rPr>
          <w:rFonts w:ascii="Times New Roman" w:eastAsia="yandex-sans" w:hAnsi="Times New Roman" w:cs="Times New Roman"/>
          <w:b/>
          <w:color w:val="000000"/>
          <w:shd w:val="clear" w:color="auto" w:fill="FFFFFF"/>
          <w:lang w:val="ru-RU"/>
        </w:rPr>
        <w:t>Комментарии и ограничения:</w:t>
      </w:r>
    </w:p>
    <w:p w:rsidR="00E817E6"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Не во всех странах имеется сопоставимая национальная база данных по потерям в результате стихийных бедствий, которая соответствует этим рекомендациям (хотя нынешний охват превышает 89 стран). В связи с этим ожидается, что к 2020 году все страны создадут/скорректируют национальные базы данных по потерям в результате стихийных бедствий в соответствии с рекомендациями и руководящими принципами </w:t>
      </w:r>
      <w:r w:rsidRPr="004726B9">
        <w:rPr>
          <w:rFonts w:ascii="Times New Roman" w:eastAsia="yandex-sans" w:hAnsi="Times New Roman" w:cs="Times New Roman"/>
          <w:bCs/>
          <w:color w:val="000000"/>
          <w:shd w:val="clear" w:color="auto" w:fill="FFFFFF"/>
        </w:rPr>
        <w:t>OEIWG</w:t>
      </w:r>
      <w:r w:rsidRPr="004726B9">
        <w:rPr>
          <w:rFonts w:ascii="Times New Roman" w:eastAsia="yandex-sans" w:hAnsi="Times New Roman" w:cs="Times New Roman"/>
          <w:bCs/>
          <w:color w:val="000000"/>
          <w:shd w:val="clear" w:color="auto" w:fill="FFFFFF"/>
          <w:lang w:val="ru-RU"/>
        </w:rPr>
        <w:t>.</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По заявлениям государств-членов на первой и второй сессиях </w:t>
      </w:r>
      <w:r w:rsidRPr="004726B9">
        <w:rPr>
          <w:rFonts w:ascii="Times New Roman" w:eastAsia="yandex-sans" w:hAnsi="Times New Roman" w:cs="Times New Roman"/>
          <w:bCs/>
          <w:color w:val="000000"/>
          <w:shd w:val="clear" w:color="auto" w:fill="FFFFFF"/>
        </w:rPr>
        <w:t>OEIWG</w:t>
      </w:r>
      <w:r w:rsidRPr="004726B9">
        <w:rPr>
          <w:rFonts w:ascii="Times New Roman" w:eastAsia="yandex-sans" w:hAnsi="Times New Roman" w:cs="Times New Roman"/>
          <w:bCs/>
          <w:color w:val="000000"/>
          <w:shd w:val="clear" w:color="auto" w:fill="FFFFFF"/>
          <w:lang w:val="ru-RU"/>
        </w:rPr>
        <w:t>, сбор данных о "пропавших без вести/предположительно погибших" не осуществляется на постоянной основе. Для многих стран разделение данных на "пропавшие без вести/пред</w:t>
      </w:r>
      <w:r>
        <w:rPr>
          <w:rFonts w:ascii="Times New Roman" w:eastAsia="yandex-sans" w:hAnsi="Times New Roman" w:cs="Times New Roman"/>
          <w:bCs/>
          <w:color w:val="000000"/>
          <w:shd w:val="clear" w:color="auto" w:fill="FFFFFF"/>
          <w:lang w:val="ru-RU"/>
        </w:rPr>
        <w:t>положительно погибшие" и "умершие</w:t>
      </w:r>
      <w:r w:rsidRPr="004726B9">
        <w:rPr>
          <w:rFonts w:ascii="Times New Roman" w:eastAsia="yandex-sans" w:hAnsi="Times New Roman" w:cs="Times New Roman"/>
          <w:bCs/>
          <w:color w:val="000000"/>
          <w:shd w:val="clear" w:color="auto" w:fill="FFFFFF"/>
          <w:lang w:val="ru-RU"/>
        </w:rPr>
        <w:t>/погибшие" или сбор данных о "пропавших/предположительно погибших" потребует отчета по двум отдельным показателям.</w:t>
      </w:r>
    </w:p>
    <w:p w:rsidR="00E817E6" w:rsidRDefault="00E817E6" w:rsidP="00E817E6">
      <w:pPr>
        <w:pStyle w:val="NormalWeb"/>
        <w:shd w:val="clear" w:color="auto" w:fill="FFFFFF"/>
        <w:spacing w:before="240"/>
        <w:jc w:val="both"/>
        <w:rPr>
          <w:rFonts w:ascii="Times New Roman" w:eastAsia="yandex-sans" w:hAnsi="Times New Roman" w:cs="Times New Roman"/>
          <w:b/>
          <w:color w:val="000000"/>
          <w:shd w:val="clear" w:color="auto" w:fill="FFFFFF"/>
          <w:lang w:val="ru-RU"/>
        </w:rPr>
      </w:pPr>
      <w:r w:rsidRPr="004726B9">
        <w:rPr>
          <w:rFonts w:ascii="Times New Roman" w:eastAsia="yandex-sans" w:hAnsi="Times New Roman" w:cs="Times New Roman"/>
          <w:b/>
          <w:color w:val="000000"/>
          <w:shd w:val="clear" w:color="auto" w:fill="FFFFFF"/>
          <w:lang w:val="ru-RU"/>
        </w:rPr>
        <w:t>Методология</w:t>
      </w:r>
    </w:p>
    <w:p w:rsidR="00E817E6"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Метод расчета:</w:t>
      </w:r>
    </w:p>
    <w:p w:rsidR="00E817E6"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lastRenderedPageBreak/>
        <w:t xml:space="preserve">Примечание: методология расчета нескольких показателей является очень обширной, очень длинной (около 180 страниц) и, вероятно, выходит за рамки этих метаданных. МСУОБ ООН предпочитает ссылаться на результаты Межправительственной рабочей группы открытого состава, которая предоставляет полную подробную методику по каждому показателю и </w:t>
      </w:r>
      <w:proofErr w:type="spellStart"/>
      <w:r w:rsidRPr="004726B9">
        <w:rPr>
          <w:rFonts w:ascii="Times New Roman" w:eastAsia="yandex-sans" w:hAnsi="Times New Roman" w:cs="Times New Roman"/>
          <w:color w:val="000000"/>
          <w:shd w:val="clear" w:color="auto" w:fill="FFFFFF"/>
          <w:lang w:val="ru-RU"/>
        </w:rPr>
        <w:t>подпоказателю</w:t>
      </w:r>
      <w:proofErr w:type="spellEnd"/>
      <w:r w:rsidRPr="004726B9">
        <w:rPr>
          <w:rFonts w:ascii="Times New Roman" w:eastAsia="yandex-sans" w:hAnsi="Times New Roman" w:cs="Times New Roman"/>
          <w:color w:val="000000"/>
          <w:shd w:val="clear" w:color="auto" w:fill="FFFFFF"/>
          <w:lang w:val="ru-RU"/>
        </w:rPr>
        <w:t xml:space="preserve">. </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Последняя версия этих методологий может быть получена по адресу:</w:t>
      </w:r>
    </w:p>
    <w:p w:rsidR="00E817E6" w:rsidRPr="004726B9" w:rsidRDefault="00E817E6" w:rsidP="00E817E6">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r w:rsidRPr="004A71A1">
        <w:rPr>
          <w:rFonts w:ascii="Times New Roman" w:eastAsia="SimSun" w:hAnsi="Times New Roman" w:cs="Times New Roman"/>
        </w:rPr>
        <w:t xml:space="preserve">  </w:t>
      </w:r>
      <w:r w:rsidRPr="004726B9">
        <w:rPr>
          <w:rFonts w:ascii="Times New Roman" w:eastAsia="SimSun" w:hAnsi="Times New Roman" w:cs="Times New Roman"/>
        </w:rPr>
        <w:t xml:space="preserve"> </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Cs/>
          <w:color w:val="000000"/>
          <w:shd w:val="clear" w:color="auto" w:fill="FFFFFF"/>
          <w:lang w:val="ru-RU"/>
        </w:rPr>
        <w:t>Краткое резюме:</w:t>
      </w:r>
      <w:r w:rsidRPr="004726B9">
        <w:rPr>
          <w:rFonts w:ascii="Times New Roman" w:eastAsia="yandex-sans" w:hAnsi="Times New Roman" w:cs="Times New Roman"/>
          <w:b/>
          <w:color w:val="000000"/>
          <w:shd w:val="clear" w:color="auto" w:fill="FFFFFF"/>
          <w:lang w:val="ru-RU"/>
        </w:rPr>
        <w:t xml:space="preserve"> </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Суммирование данных по соответствующим </w:t>
      </w:r>
      <w:proofErr w:type="spellStart"/>
      <w:r w:rsidRPr="004726B9">
        <w:rPr>
          <w:rFonts w:ascii="Times New Roman" w:eastAsia="yandex-sans" w:hAnsi="Times New Roman" w:cs="Times New Roman"/>
          <w:bCs/>
          <w:color w:val="000000"/>
          <w:shd w:val="clear" w:color="auto" w:fill="FFFFFF"/>
          <w:lang w:val="ru-RU"/>
        </w:rPr>
        <w:t>подпоказателям</w:t>
      </w:r>
      <w:proofErr w:type="spellEnd"/>
      <w:r w:rsidRPr="004726B9">
        <w:rPr>
          <w:rFonts w:ascii="Times New Roman" w:eastAsia="yandex-sans" w:hAnsi="Times New Roman" w:cs="Times New Roman"/>
          <w:bCs/>
          <w:color w:val="000000"/>
          <w:shd w:val="clear" w:color="auto" w:fill="FFFFFF"/>
          <w:lang w:val="ru-RU"/>
        </w:rPr>
        <w:t xml:space="preserve"> из национальных баз данных по потерям в результате стихийных бедствий, </w:t>
      </w:r>
      <w:r w:rsidRPr="004A71A1">
        <w:rPr>
          <w:rFonts w:ascii="Times New Roman" w:eastAsia="yandex-sans" w:hAnsi="Times New Roman" w:cs="Times New Roman"/>
          <w:bCs/>
          <w:color w:val="000000"/>
          <w:shd w:val="clear" w:color="auto" w:fill="FFFFFF"/>
          <w:lang w:val="ru-RU"/>
        </w:rPr>
        <w:t>деленное на сумму относительных показателей глобальных данных о населении (например, информация Всемирного банка или ООН).</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Пострадавшие будут рассчитываться как совокупность </w:t>
      </w:r>
      <w:proofErr w:type="spellStart"/>
      <w:r w:rsidRPr="004726B9">
        <w:rPr>
          <w:rFonts w:ascii="Times New Roman" w:eastAsia="yandex-sans" w:hAnsi="Times New Roman" w:cs="Times New Roman"/>
          <w:bCs/>
          <w:color w:val="000000"/>
          <w:shd w:val="clear" w:color="auto" w:fill="FFFFFF"/>
          <w:lang w:val="ru-RU"/>
        </w:rPr>
        <w:t>подпоказателей</w:t>
      </w:r>
      <w:proofErr w:type="spellEnd"/>
      <w:r w:rsidRPr="004726B9">
        <w:rPr>
          <w:rFonts w:ascii="Times New Roman" w:eastAsia="yandex-sans" w:hAnsi="Times New Roman" w:cs="Times New Roman"/>
          <w:bCs/>
          <w:color w:val="000000"/>
          <w:shd w:val="clear" w:color="auto" w:fill="FFFFFF"/>
          <w:lang w:val="ru-RU"/>
        </w:rPr>
        <w:t xml:space="preserve">. Некоторые из </w:t>
      </w:r>
      <w:proofErr w:type="spellStart"/>
      <w:r w:rsidRPr="004726B9">
        <w:rPr>
          <w:rFonts w:ascii="Times New Roman" w:eastAsia="yandex-sans" w:hAnsi="Times New Roman" w:cs="Times New Roman"/>
          <w:bCs/>
          <w:color w:val="000000"/>
          <w:shd w:val="clear" w:color="auto" w:fill="FFFFFF"/>
          <w:lang w:val="ru-RU"/>
        </w:rPr>
        <w:t>подпоказателей</w:t>
      </w:r>
      <w:proofErr w:type="spellEnd"/>
      <w:r w:rsidRPr="004726B9">
        <w:rPr>
          <w:rFonts w:ascii="Times New Roman" w:eastAsia="yandex-sans" w:hAnsi="Times New Roman" w:cs="Times New Roman"/>
          <w:bCs/>
          <w:color w:val="000000"/>
          <w:shd w:val="clear" w:color="auto" w:fill="FFFFFF"/>
          <w:lang w:val="ru-RU"/>
        </w:rPr>
        <w:t xml:space="preserve"> будут рассчитываться на основе среднего по стране значения жителей на домашнее хозяйство, числа работников на гектар сельского хозяйства, поголовья скота, промышленности и торговли.</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proofErr w:type="spellStart"/>
      <w:r w:rsidRPr="004726B9">
        <w:rPr>
          <w:rFonts w:ascii="Times New Roman" w:eastAsia="yandex-sans" w:hAnsi="Times New Roman" w:cs="Times New Roman"/>
          <w:b/>
          <w:color w:val="000000"/>
          <w:shd w:val="clear" w:color="auto" w:fill="FFFFFF"/>
          <w:lang w:val="ru-RU"/>
        </w:rPr>
        <w:t>Дезагрегация</w:t>
      </w:r>
      <w:proofErr w:type="spellEnd"/>
      <w:r w:rsidRPr="004726B9">
        <w:rPr>
          <w:rFonts w:ascii="Times New Roman" w:eastAsia="yandex-sans" w:hAnsi="Times New Roman" w:cs="Times New Roman"/>
          <w:b/>
          <w:color w:val="000000"/>
          <w:shd w:val="clear" w:color="auto" w:fill="FFFFFF"/>
          <w:lang w:val="ru-RU"/>
        </w:rPr>
        <w:t>:</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В соответствии с рекомендациями </w:t>
      </w:r>
      <w:r w:rsidRPr="004726B9">
        <w:rPr>
          <w:rFonts w:ascii="Times New Roman" w:eastAsia="yandex-sans" w:hAnsi="Times New Roman" w:cs="Times New Roman"/>
          <w:bCs/>
          <w:color w:val="000000"/>
          <w:shd w:val="clear" w:color="auto" w:fill="FFFFFF"/>
        </w:rPr>
        <w:t>OEIWG</w:t>
      </w:r>
      <w:r w:rsidRPr="004726B9">
        <w:rPr>
          <w:rFonts w:ascii="Times New Roman" w:eastAsia="yandex-sans" w:hAnsi="Times New Roman" w:cs="Times New Roman"/>
          <w:bCs/>
          <w:color w:val="000000"/>
          <w:shd w:val="clear" w:color="auto" w:fill="FFFFFF"/>
          <w:lang w:val="ru-RU"/>
        </w:rPr>
        <w:t xml:space="preserve"> и IAEG-SDG секретариат рекомендует дезагрегировать данные:</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w:t>
      </w:r>
      <w:r w:rsidRPr="004726B9">
        <w:rPr>
          <w:rFonts w:ascii="Times New Roman" w:eastAsia="yandex-sans" w:hAnsi="Times New Roman" w:cs="Times New Roman"/>
          <w:bCs/>
          <w:color w:val="000000"/>
          <w:shd w:val="clear" w:color="auto" w:fill="FFFFFF"/>
          <w:lang w:val="ru-RU"/>
        </w:rPr>
        <w:tab/>
        <w:t xml:space="preserve">По странам, событиям, типам опасности, группам риска (например, с использованием классификации </w:t>
      </w:r>
      <w:r w:rsidRPr="004726B9">
        <w:rPr>
          <w:rFonts w:ascii="Times New Roman" w:eastAsia="yandex-sans" w:hAnsi="Times New Roman" w:cs="Times New Roman"/>
          <w:bCs/>
          <w:color w:val="000000"/>
          <w:shd w:val="clear" w:color="auto" w:fill="FFFFFF"/>
        </w:rPr>
        <w:t>IRDR</w:t>
      </w:r>
      <w:r w:rsidRPr="004726B9">
        <w:rPr>
          <w:rFonts w:ascii="Times New Roman" w:eastAsia="yandex-sans" w:hAnsi="Times New Roman" w:cs="Times New Roman"/>
          <w:bCs/>
          <w:color w:val="000000"/>
          <w:shd w:val="clear" w:color="auto" w:fill="FFFFFF"/>
          <w:lang w:val="ru-RU"/>
        </w:rPr>
        <w:t xml:space="preserve"> природные опасности могут быть дезагрегированы как климатологические, гидрологические, метеорологические, геофизические, биологические и внеземные)</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 </w:t>
      </w:r>
      <w:r w:rsidRPr="004726B9">
        <w:rPr>
          <w:rFonts w:ascii="Times New Roman" w:eastAsia="yandex-sans" w:hAnsi="Times New Roman" w:cs="Times New Roman"/>
          <w:bCs/>
          <w:color w:val="000000"/>
          <w:shd w:val="clear" w:color="auto" w:fill="FFFFFF"/>
          <w:lang w:val="ru-RU"/>
        </w:rPr>
        <w:tab/>
        <w:t>По погибшим/пропавшим без вести</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w:t>
      </w:r>
      <w:r w:rsidRPr="004726B9">
        <w:rPr>
          <w:rFonts w:ascii="Times New Roman" w:eastAsia="yandex-sans" w:hAnsi="Times New Roman" w:cs="Times New Roman"/>
          <w:bCs/>
          <w:color w:val="000000"/>
          <w:shd w:val="clear" w:color="auto" w:fill="FFFFFF"/>
          <w:lang w:val="ru-RU"/>
        </w:rPr>
        <w:tab/>
        <w:t xml:space="preserve">Кроме того, </w:t>
      </w:r>
      <w:r w:rsidRPr="004726B9">
        <w:rPr>
          <w:rFonts w:ascii="Times New Roman" w:eastAsia="yandex-sans" w:hAnsi="Times New Roman" w:cs="Times New Roman"/>
          <w:bCs/>
          <w:color w:val="000000"/>
          <w:shd w:val="clear" w:color="auto" w:fill="FFFFFF"/>
        </w:rPr>
        <w:t>OEIWG</w:t>
      </w:r>
      <w:r w:rsidRPr="004726B9">
        <w:rPr>
          <w:rFonts w:ascii="Times New Roman" w:eastAsia="yandex-sans" w:hAnsi="Times New Roman" w:cs="Times New Roman"/>
          <w:bCs/>
          <w:color w:val="000000"/>
          <w:shd w:val="clear" w:color="auto" w:fill="FFFFFF"/>
          <w:lang w:val="ru-RU"/>
        </w:rPr>
        <w:t xml:space="preserve"> предлагает </w:t>
      </w:r>
      <w:proofErr w:type="spellStart"/>
      <w:r w:rsidRPr="004726B9">
        <w:rPr>
          <w:rFonts w:ascii="Times New Roman" w:eastAsia="yandex-sans" w:hAnsi="Times New Roman" w:cs="Times New Roman"/>
          <w:bCs/>
          <w:color w:val="000000"/>
          <w:shd w:val="clear" w:color="auto" w:fill="FFFFFF"/>
          <w:lang w:val="ru-RU"/>
        </w:rPr>
        <w:t>дезагрегацию</w:t>
      </w:r>
      <w:proofErr w:type="spellEnd"/>
      <w:r w:rsidRPr="004726B9">
        <w:rPr>
          <w:rFonts w:ascii="Times New Roman" w:eastAsia="yandex-sans" w:hAnsi="Times New Roman" w:cs="Times New Roman"/>
          <w:bCs/>
          <w:color w:val="000000"/>
          <w:shd w:val="clear" w:color="auto" w:fill="FFFFFF"/>
          <w:lang w:val="ru-RU"/>
        </w:rPr>
        <w:t xml:space="preserve"> по возрасту, полу, месту жительства и другим характеристикам (например, инвалидности) с тем, чтобы привести их в соответствие с требованиями </w:t>
      </w:r>
      <w:r w:rsidRPr="004726B9">
        <w:rPr>
          <w:rFonts w:ascii="Times New Roman" w:eastAsia="yandex-sans" w:hAnsi="Times New Roman" w:cs="Times New Roman"/>
          <w:bCs/>
          <w:color w:val="000000"/>
          <w:shd w:val="clear" w:color="auto" w:fill="FFFFFF"/>
        </w:rPr>
        <w:t>SDG</w:t>
      </w:r>
      <w:r w:rsidRPr="004726B9">
        <w:rPr>
          <w:rFonts w:ascii="Times New Roman" w:eastAsia="yandex-sans" w:hAnsi="Times New Roman" w:cs="Times New Roman"/>
          <w:bCs/>
          <w:color w:val="000000"/>
          <w:shd w:val="clear" w:color="auto" w:fill="FFFFFF"/>
          <w:lang w:val="ru-RU"/>
        </w:rPr>
        <w:t>, насколько это уместно и возможно. Секретариат призывает принять эти рекомендации.</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w:t>
      </w:r>
      <w:r w:rsidRPr="004726B9">
        <w:rPr>
          <w:rFonts w:ascii="Times New Roman" w:eastAsia="yandex-sans" w:hAnsi="Times New Roman" w:cs="Times New Roman"/>
          <w:bCs/>
          <w:color w:val="000000"/>
          <w:shd w:val="clear" w:color="auto" w:fill="FFFFFF"/>
          <w:lang w:val="ru-RU"/>
        </w:rPr>
        <w:tab/>
      </w:r>
      <w:proofErr w:type="spellStart"/>
      <w:r w:rsidRPr="004726B9">
        <w:rPr>
          <w:rFonts w:ascii="Times New Roman" w:eastAsia="yandex-sans" w:hAnsi="Times New Roman" w:cs="Times New Roman"/>
          <w:bCs/>
          <w:color w:val="000000"/>
          <w:shd w:val="clear" w:color="auto" w:fill="FFFFFF"/>
          <w:lang w:val="ru-RU"/>
        </w:rPr>
        <w:t>Агергация</w:t>
      </w:r>
      <w:proofErr w:type="spellEnd"/>
      <w:r w:rsidRPr="004726B9">
        <w:rPr>
          <w:rFonts w:ascii="Times New Roman" w:eastAsia="yandex-sans" w:hAnsi="Times New Roman" w:cs="Times New Roman"/>
          <w:bCs/>
          <w:color w:val="000000"/>
          <w:shd w:val="clear" w:color="auto" w:fill="FFFFFF"/>
          <w:lang w:val="ru-RU"/>
        </w:rPr>
        <w:t xml:space="preserve"> по "месту жительства": в идеале по субнациональным административным единицам, аналогичным муниципальным.</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Обработка отсутствующих значений:</w:t>
      </w:r>
    </w:p>
    <w:p w:rsidR="00E817E6" w:rsidRPr="004726B9" w:rsidRDefault="00E817E6" w:rsidP="00E817E6">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sidRPr="004726B9">
        <w:rPr>
          <w:rFonts w:ascii="Times New Roman" w:eastAsia="yandex-sans" w:hAnsi="Times New Roman" w:cs="Times New Roman"/>
          <w:i/>
          <w:color w:val="000000"/>
          <w:shd w:val="clear" w:color="auto" w:fill="FFFFFF"/>
          <w:lang w:val="ru-RU"/>
        </w:rPr>
        <w:lastRenderedPageBreak/>
        <w:t>На уровне страны:</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В национальной базе данных по ущербу от стихийных бедствий пропущенные значения и 0 или </w:t>
      </w:r>
      <w:r w:rsidRPr="004726B9">
        <w:rPr>
          <w:rFonts w:ascii="Times New Roman" w:eastAsia="yandex-sans" w:hAnsi="Times New Roman" w:cs="Times New Roman"/>
          <w:color w:val="000000"/>
          <w:shd w:val="clear" w:color="auto" w:fill="FFFFFF"/>
        </w:rPr>
        <w:t>null</w:t>
      </w:r>
      <w:r w:rsidRPr="004726B9">
        <w:rPr>
          <w:rFonts w:ascii="Times New Roman" w:eastAsia="yandex-sans" w:hAnsi="Times New Roman" w:cs="Times New Roman"/>
          <w:color w:val="000000"/>
          <w:shd w:val="clear" w:color="auto" w:fill="FFFFFF"/>
          <w:lang w:val="ru-RU"/>
        </w:rPr>
        <w:t xml:space="preserve"> считаются эквивалентными. Это является результатом типичной формы отчётов о чрезвычайных ситуациях, в которых учитываются только те последствия, которые произошли. Обычно </w:t>
      </w:r>
      <w:r w:rsidRPr="004726B9">
        <w:rPr>
          <w:rFonts w:ascii="Times New Roman" w:eastAsia="SimSun" w:hAnsi="Times New Roman" w:cs="Times New Roman"/>
          <w:color w:val="000000"/>
          <w:shd w:val="clear" w:color="auto" w:fill="FFFFFF"/>
          <w:lang w:val="ru-RU"/>
        </w:rPr>
        <w:t>о воздействиях, которые не были обнаружены,</w:t>
      </w:r>
      <w:r w:rsidRPr="004726B9">
        <w:rPr>
          <w:rFonts w:ascii="Times New Roman" w:eastAsia="yandex-sans" w:hAnsi="Times New Roman" w:cs="Times New Roman"/>
          <w:color w:val="000000"/>
          <w:shd w:val="clear" w:color="auto" w:fill="FFFFFF"/>
          <w:lang w:val="ru-RU"/>
        </w:rPr>
        <w:t xml:space="preserve"> просто не сообщается (т. е. нет явных сообщений о том, что что-то произошло, например, если в результате стихийного бедствия не произошло сельскохозяйственного ущерба, связанный отчёт просто не содержит раздела по сельскому хозяйству вместо указания об отсутствии сельскохозяйственного ущерба).</w:t>
      </w:r>
    </w:p>
    <w:p w:rsidR="00E817E6" w:rsidRPr="004726B9" w:rsidRDefault="00E817E6" w:rsidP="00E817E6">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sidRPr="004726B9">
        <w:rPr>
          <w:rFonts w:ascii="Times New Roman" w:eastAsia="yandex-sans" w:hAnsi="Times New Roman" w:cs="Times New Roman"/>
          <w:i/>
          <w:color w:val="000000"/>
          <w:shd w:val="clear" w:color="auto" w:fill="FFFFFF"/>
          <w:lang w:val="ru-RU"/>
        </w:rPr>
        <w:t>На региональном и глобальном уровнях:</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Не </w:t>
      </w:r>
      <w:r>
        <w:rPr>
          <w:rFonts w:ascii="Times New Roman" w:eastAsia="yandex-sans" w:hAnsi="Times New Roman" w:cs="Times New Roman"/>
          <w:color w:val="000000"/>
          <w:shd w:val="clear" w:color="auto" w:fill="FFFFFF"/>
          <w:lang w:val="ru-RU"/>
        </w:rPr>
        <w:t>доступно</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Региональные показатели:</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См. раздел «Метод расчета».</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Они будут рассчитываться как суммирование смертности по странам, деленное на общую численность населения. </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Источники расхождений</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Порог (например, включая/исключая маломасштабные/крупномасштабные бедствия): международные источники данных регистрируют только события, которые превышают определенный порог воздействия. Например, </w:t>
      </w:r>
      <w:r w:rsidRPr="004726B9">
        <w:rPr>
          <w:rFonts w:ascii="Times New Roman" w:eastAsia="yandex-sans" w:hAnsi="Times New Roman" w:cs="Times New Roman"/>
          <w:bCs/>
          <w:color w:val="000000"/>
          <w:shd w:val="clear" w:color="auto" w:fill="FFFFFF"/>
        </w:rPr>
        <w:t>EMDAT</w:t>
      </w:r>
      <w:r w:rsidRPr="004726B9">
        <w:rPr>
          <w:rFonts w:ascii="Times New Roman" w:eastAsia="yandex-sans" w:hAnsi="Times New Roman" w:cs="Times New Roman"/>
          <w:bCs/>
          <w:color w:val="000000"/>
          <w:shd w:val="clear" w:color="auto" w:fill="FFFFFF"/>
          <w:lang w:val="ru-RU"/>
        </w:rPr>
        <w:t xml:space="preserve"> регистрирует только события со смертностью более 10, пострадавшими более 100 или международной декларацией. Частные страховые или перестраховочные глобальные базы данных о стихийных бедствиях регистрируют только те события, которые имеют застрахованные убытки, что негативно сказывается на странах с низким уровнем проникновения страхового рынка.</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Pr>
          <w:rFonts w:ascii="Times New Roman" w:eastAsia="yandex-sans" w:hAnsi="Times New Roman" w:cs="Times New Roman"/>
          <w:bCs/>
          <w:color w:val="000000"/>
          <w:shd w:val="clear" w:color="auto" w:fill="FFFFFF"/>
          <w:lang w:val="ru-RU"/>
        </w:rPr>
        <w:t>Методология/</w:t>
      </w:r>
      <w:r w:rsidRPr="004726B9">
        <w:rPr>
          <w:rFonts w:ascii="Times New Roman" w:eastAsia="yandex-sans" w:hAnsi="Times New Roman" w:cs="Times New Roman"/>
          <w:bCs/>
          <w:color w:val="000000"/>
          <w:shd w:val="clear" w:color="auto" w:fill="FFFFFF"/>
          <w:lang w:val="ru-RU"/>
        </w:rPr>
        <w:t>определение: международные источники данных используют вторичные источники данных для сбора собственных массивов. Эти источники данных обычно имеют неоднородные или даже несогласованные методологии, создавая разнородные массивы данных.</w:t>
      </w:r>
    </w:p>
    <w:p w:rsidR="00E817E6" w:rsidRPr="004726B9" w:rsidRDefault="00E817E6" w:rsidP="00E817E6">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Наблюдение (данные на национальном уровне являются более обширными): международные сборщики данных из-за ограничений на доступ к информации не регистрируют большое количество событий, которые не публикуются на международном уровне или никогда не "просматриваются" вторичными источниками данных.</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lastRenderedPageBreak/>
        <w:t>Источники данных</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Описание:</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Национальная база данных о стихийных бедствиях, представленная МСУОБ ООН</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Процесс сбора:</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Официальные партнеры на уровне стран будут создавать/корректировать национальные базы данных о потерях в случае возникновения стихийных бедствий в соответствии с рекомендациями и руководящими принципами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Доступность данных</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Описание:</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Около 100 стран:</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Число стран, располагающих национальными базами данных </w:t>
      </w:r>
      <w:r w:rsidRPr="004726B9">
        <w:rPr>
          <w:rFonts w:ascii="Times New Roman" w:eastAsia="SimSun" w:hAnsi="Times New Roman" w:cs="Times New Roman"/>
          <w:color w:val="000000"/>
          <w:shd w:val="clear" w:color="auto" w:fill="FFFFFF"/>
          <w:lang w:val="ru-RU"/>
        </w:rPr>
        <w:t>по потерям в результате стихийных бедствий, использующих</w:t>
      </w:r>
      <w:r w:rsidRPr="004726B9">
        <w:rPr>
          <w:rFonts w:ascii="Times New Roman" w:eastAsia="yandex-sans" w:hAnsi="Times New Roman" w:cs="Times New Roman"/>
          <w:color w:val="000000"/>
          <w:shd w:val="clear" w:color="auto" w:fill="FFFFFF"/>
          <w:lang w:val="ru-RU"/>
        </w:rPr>
        <w:t xml:space="preserve"> инструменты и методологии </w:t>
      </w:r>
      <w:proofErr w:type="spellStart"/>
      <w:r w:rsidRPr="004726B9">
        <w:rPr>
          <w:rFonts w:ascii="Times New Roman" w:eastAsia="yandex-sans" w:hAnsi="Times New Roman" w:cs="Times New Roman"/>
          <w:color w:val="000000"/>
          <w:shd w:val="clear" w:color="auto" w:fill="FFFFFF"/>
          <w:lang w:val="ru-RU"/>
        </w:rPr>
        <w:t>DesInventar</w:t>
      </w:r>
      <w:proofErr w:type="spellEnd"/>
      <w:r w:rsidRPr="004726B9">
        <w:rPr>
          <w:rFonts w:ascii="Times New Roman" w:eastAsia="yandex-sans" w:hAnsi="Times New Roman" w:cs="Times New Roman"/>
          <w:color w:val="000000"/>
          <w:shd w:val="clear" w:color="auto" w:fill="FFFFFF"/>
          <w:lang w:val="ru-RU"/>
        </w:rPr>
        <w:t xml:space="preserve">, в настоящее время составляет 89. Учитывая требования к данным о бедствиях, зафиксированных в отчётности по </w:t>
      </w:r>
      <w:r>
        <w:rPr>
          <w:rFonts w:ascii="Times New Roman" w:eastAsia="yandex-sans" w:hAnsi="Times New Roman" w:cs="Times New Roman"/>
          <w:color w:val="000000"/>
          <w:shd w:val="clear" w:color="auto" w:fill="FFFFFF"/>
          <w:lang w:val="ru-RU"/>
        </w:rPr>
        <w:t>целям устойчивого развития</w:t>
      </w:r>
      <w:r w:rsidRPr="004726B9">
        <w:rPr>
          <w:rFonts w:ascii="Times New Roman" w:eastAsia="yandex-sans" w:hAnsi="Times New Roman" w:cs="Times New Roman"/>
          <w:color w:val="000000"/>
          <w:shd w:val="clear" w:color="auto" w:fill="FFFFFF"/>
          <w:lang w:val="ru-RU"/>
        </w:rPr>
        <w:t xml:space="preserve"> и целях </w:t>
      </w:r>
      <w:proofErr w:type="spellStart"/>
      <w:r w:rsidRPr="004726B9">
        <w:rPr>
          <w:rFonts w:ascii="Times New Roman" w:eastAsia="yandex-sans" w:hAnsi="Times New Roman" w:cs="Times New Roman"/>
          <w:color w:val="000000"/>
          <w:shd w:val="clear" w:color="auto" w:fill="FFFFFF"/>
          <w:lang w:val="ru-RU"/>
        </w:rPr>
        <w:t>Сендайской</w:t>
      </w:r>
      <w:proofErr w:type="spellEnd"/>
      <w:r w:rsidRPr="004726B9">
        <w:rPr>
          <w:rFonts w:ascii="Times New Roman" w:eastAsia="yandex-sans" w:hAnsi="Times New Roman" w:cs="Times New Roman"/>
          <w:color w:val="000000"/>
          <w:shd w:val="clear" w:color="auto" w:fill="FFFFFF"/>
          <w:lang w:val="ru-RU"/>
        </w:rPr>
        <w:t xml:space="preserve"> рамочной конвенции, ожидается, что к 2020 году все государства-члены будут создавать или корректировать свои национальные базы данных о катастрофах в соответствии с рекомендациями и руководящими принципами по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Временные ряды:</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С 1990 по 2013 год: Национальная база данных потерь от стихийных бедствий</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Календарь</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Сбор данных:</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2017-2018</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Выпуск данных:</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Первоначальные наборы данных в 2017 году, первый полный набор данных – к 2019 году.</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Поставщики данных</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lastRenderedPageBreak/>
        <w:t>Наименование:</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В большинстве стран национальные базы данных по стихийным бедствиям создаются и управляются агентствами специального назначения, включая национальные службы по борьбе со стихийными бедствиями, службы гражданской обороны и метеорологические службы,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снижения риска бедствий и управления рисками стихийных бедствий (СРБ и УРБ), и страховые базы данных или источники данных, когда проникновение на рынок очень велико.</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Описание:</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В большинстве стран национальные базы данных по стихийным бедствиям создаются и управляются агентствами специального назначения, включая национальные службы по борьбе со стихийными бедствиями, службы гражданской обороны и метеорологические службы,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снижения риска бедствий и управления рисками стихийных бедствий (СРБ и УРБ), и страховые базы данных или источники данных, когда проникновение на рынок очень велико.</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Составители данных</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МСУОБ ООН (</w:t>
      </w:r>
      <w:r w:rsidRPr="004726B9">
        <w:rPr>
          <w:rFonts w:ascii="Times New Roman" w:eastAsia="yandex-sans" w:hAnsi="Times New Roman" w:cs="Times New Roman"/>
          <w:color w:val="000000"/>
          <w:shd w:val="clear" w:color="auto" w:fill="FFFFFF"/>
        </w:rPr>
        <w:t>UNISDR</w:t>
      </w:r>
      <w:r w:rsidRPr="004726B9">
        <w:rPr>
          <w:rFonts w:ascii="Times New Roman" w:eastAsia="yandex-sans" w:hAnsi="Times New Roman" w:cs="Times New Roman"/>
          <w:color w:val="000000"/>
          <w:shd w:val="clear" w:color="auto" w:fill="FFFFFF"/>
          <w:lang w:val="ru-RU"/>
        </w:rPr>
        <w:t>)</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rPr>
      </w:pPr>
      <w:proofErr w:type="spellStart"/>
      <w:r w:rsidRPr="004726B9">
        <w:rPr>
          <w:rFonts w:ascii="Times New Roman" w:eastAsia="yandex-sans" w:hAnsi="Times New Roman" w:cs="Times New Roman"/>
          <w:b/>
          <w:color w:val="000000"/>
          <w:shd w:val="clear" w:color="auto" w:fill="FFFFFF"/>
        </w:rPr>
        <w:t>Ссылки</w:t>
      </w:r>
      <w:proofErr w:type="spellEnd"/>
      <w:r w:rsidRPr="004726B9">
        <w:rPr>
          <w:rFonts w:ascii="Times New Roman" w:eastAsia="yandex-sans" w:hAnsi="Times New Roman" w:cs="Times New Roman"/>
          <w:b/>
          <w:color w:val="000000"/>
          <w:shd w:val="clear" w:color="auto" w:fill="FFFFFF"/>
        </w:rPr>
        <w:t>:</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rPr>
      </w:pPr>
      <w:r w:rsidRPr="004726B9">
        <w:rPr>
          <w:rFonts w:ascii="Times New Roman" w:eastAsia="yandex-sans" w:hAnsi="Times New Roman" w:cs="Times New Roman"/>
          <w:color w:val="000000"/>
          <w:shd w:val="clear" w:color="auto" w:fill="FFFFFF"/>
        </w:rPr>
        <w:t>URL:</w:t>
      </w:r>
    </w:p>
    <w:p w:rsidR="00E817E6" w:rsidRPr="004726B9" w:rsidRDefault="00E817E6" w:rsidP="00E817E6">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Ссылки:</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На Межправительственную рабочую группу экспертов </w:t>
      </w:r>
      <w:r w:rsidRPr="004726B9">
        <w:rPr>
          <w:rFonts w:ascii="Times New Roman" w:eastAsia="SimSun" w:hAnsi="Times New Roman" w:cs="Times New Roman"/>
          <w:color w:val="000000"/>
          <w:shd w:val="clear" w:color="auto" w:fill="FFFFFF"/>
          <w:lang w:val="ru-RU"/>
        </w:rPr>
        <w:t>о</w:t>
      </w:r>
      <w:r w:rsidRPr="004726B9">
        <w:rPr>
          <w:rFonts w:ascii="Times New Roman" w:eastAsia="yandex-sans" w:hAnsi="Times New Roman" w:cs="Times New Roman"/>
          <w:color w:val="000000"/>
          <w:shd w:val="clear" w:color="auto" w:fill="FFFFFF"/>
          <w:lang w:val="ru-RU"/>
        </w:rPr>
        <w:t>ткрытого состава по показателям и терминологии, касающимся уменьшения опасности бедствий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 xml:space="preserve">), Генеральной Ассамблеей ООН была возложена ответственность за разработку комплекса показателей для оценки глобального прогресса в осуществлении </w:t>
      </w:r>
      <w:proofErr w:type="spellStart"/>
      <w:r w:rsidRPr="004726B9">
        <w:rPr>
          <w:rFonts w:ascii="Times New Roman" w:eastAsia="yandex-sans" w:hAnsi="Times New Roman" w:cs="Times New Roman"/>
          <w:color w:val="000000"/>
          <w:shd w:val="clear" w:color="auto" w:fill="FFFFFF"/>
          <w:lang w:val="ru-RU"/>
        </w:rPr>
        <w:t>Сендайской</w:t>
      </w:r>
      <w:proofErr w:type="spellEnd"/>
      <w:r w:rsidRPr="004726B9">
        <w:rPr>
          <w:rFonts w:ascii="Times New Roman" w:eastAsia="yandex-sans" w:hAnsi="Times New Roman" w:cs="Times New Roman"/>
          <w:color w:val="000000"/>
          <w:shd w:val="clear" w:color="auto" w:fill="FFFFFF"/>
          <w:lang w:val="ru-RU"/>
        </w:rPr>
        <w:t xml:space="preserve"> рамочной программы, включая семь глобальных целей. Работа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 xml:space="preserve"> должна быть завершена к декабрю 2016 года, а ее доклад представлен Генеральной Ассамблее для рассмотрения. Межправительственная </w:t>
      </w:r>
      <w:r w:rsidRPr="004726B9">
        <w:rPr>
          <w:rFonts w:ascii="Times New Roman" w:eastAsia="yandex-sans" w:hAnsi="Times New Roman" w:cs="Times New Roman"/>
          <w:color w:val="000000"/>
          <w:shd w:val="clear" w:color="auto" w:fill="FFFFFF"/>
          <w:lang w:val="ru-RU"/>
        </w:rPr>
        <w:lastRenderedPageBreak/>
        <w:t xml:space="preserve">рабочая группа по Целям устойчивого развития </w:t>
      </w:r>
      <w:r w:rsidRPr="004726B9">
        <w:rPr>
          <w:rFonts w:ascii="Times New Roman" w:eastAsia="yandex-sans" w:hAnsi="Times New Roman" w:cs="Times New Roman"/>
          <w:color w:val="000000"/>
          <w:shd w:val="clear" w:color="auto" w:fill="FFFFFF"/>
        </w:rPr>
        <w:t>IAEG</w:t>
      </w:r>
      <w:r w:rsidRPr="004726B9">
        <w:rPr>
          <w:rFonts w:ascii="Times New Roman" w:eastAsia="yandex-sans" w:hAnsi="Times New Roman" w:cs="Times New Roman"/>
          <w:color w:val="000000"/>
          <w:shd w:val="clear" w:color="auto" w:fill="FFFFFF"/>
          <w:lang w:val="ru-RU"/>
        </w:rPr>
        <w:t>-</w:t>
      </w:r>
      <w:r w:rsidRPr="004726B9">
        <w:rPr>
          <w:rFonts w:ascii="Times New Roman" w:eastAsia="yandex-sans" w:hAnsi="Times New Roman" w:cs="Times New Roman"/>
          <w:color w:val="000000"/>
          <w:shd w:val="clear" w:color="auto" w:fill="FFFFFF"/>
        </w:rPr>
        <w:t>SDG</w:t>
      </w:r>
      <w:r w:rsidRPr="004726B9">
        <w:rPr>
          <w:rFonts w:ascii="Times New Roman" w:eastAsia="yandex-sans" w:hAnsi="Times New Roman" w:cs="Times New Roman"/>
          <w:color w:val="000000"/>
          <w:shd w:val="clear" w:color="auto" w:fill="FFFFFF"/>
          <w:lang w:val="ru-RU"/>
        </w:rPr>
        <w:t xml:space="preserve"> и Статистическая комиссия ООН формально признают роль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 xml:space="preserve"> и возлагают ответственность за дальнейшее уточнение и разработку методологии для показателей ЦУР, связанных с бедствиями на данную рабочую группу.</w:t>
      </w:r>
    </w:p>
    <w:p w:rsidR="00E817E6" w:rsidRPr="004726B9" w:rsidRDefault="00E817E6" w:rsidP="00E817E6">
      <w:pPr>
        <w:pStyle w:val="NormalWeb"/>
        <w:shd w:val="clear" w:color="auto" w:fill="FFFFFF"/>
        <w:spacing w:before="240"/>
        <w:jc w:val="both"/>
        <w:rPr>
          <w:rFonts w:ascii="Times New Roman" w:eastAsia="SimSun" w:hAnsi="Times New Roman" w:cs="Times New Roman"/>
          <w:lang w:val="ru-RU"/>
        </w:rPr>
      </w:pPr>
      <w:r w:rsidRPr="004726B9">
        <w:rPr>
          <w:rFonts w:ascii="Times New Roman" w:eastAsia="SimSun" w:hAnsi="Times New Roman" w:cs="Times New Roman"/>
        </w:rPr>
        <w:t>http</w:t>
      </w:r>
      <w:r w:rsidRPr="004726B9">
        <w:rPr>
          <w:rFonts w:ascii="Times New Roman" w:eastAsia="SimSun" w:hAnsi="Times New Roman" w:cs="Times New Roman"/>
          <w:lang w:val="ru-RU"/>
        </w:rPr>
        <w:t>://</w:t>
      </w:r>
      <w:r w:rsidRPr="004726B9">
        <w:rPr>
          <w:rFonts w:ascii="Times New Roman" w:eastAsia="SimSun" w:hAnsi="Times New Roman" w:cs="Times New Roman"/>
        </w:rPr>
        <w:t>www</w:t>
      </w:r>
      <w:r w:rsidRPr="004726B9">
        <w:rPr>
          <w:rFonts w:ascii="Times New Roman" w:eastAsia="SimSun" w:hAnsi="Times New Roman" w:cs="Times New Roman"/>
          <w:lang w:val="ru-RU"/>
        </w:rPr>
        <w:t>.</w:t>
      </w:r>
      <w:proofErr w:type="spellStart"/>
      <w:r w:rsidRPr="004726B9">
        <w:rPr>
          <w:rFonts w:ascii="Times New Roman" w:eastAsia="SimSun" w:hAnsi="Times New Roman" w:cs="Times New Roman"/>
        </w:rPr>
        <w:t>preventionweb</w:t>
      </w:r>
      <w:proofErr w:type="spellEnd"/>
      <w:r w:rsidRPr="004726B9">
        <w:rPr>
          <w:rFonts w:ascii="Times New Roman" w:eastAsia="SimSun" w:hAnsi="Times New Roman" w:cs="Times New Roman"/>
          <w:lang w:val="ru-RU"/>
        </w:rPr>
        <w:t>.</w:t>
      </w:r>
      <w:r w:rsidRPr="004726B9">
        <w:rPr>
          <w:rFonts w:ascii="Times New Roman" w:eastAsia="SimSun" w:hAnsi="Times New Roman" w:cs="Times New Roman"/>
        </w:rPr>
        <w:t>net</w:t>
      </w:r>
      <w:r w:rsidRPr="004726B9">
        <w:rPr>
          <w:rFonts w:ascii="Times New Roman" w:eastAsia="SimSun" w:hAnsi="Times New Roman" w:cs="Times New Roman"/>
          <w:lang w:val="ru-RU"/>
        </w:rPr>
        <w:t>/</w:t>
      </w:r>
      <w:proofErr w:type="spellStart"/>
      <w:r w:rsidRPr="004726B9">
        <w:rPr>
          <w:rFonts w:ascii="Times New Roman" w:eastAsia="SimSun" w:hAnsi="Times New Roman" w:cs="Times New Roman"/>
        </w:rPr>
        <w:t>drr</w:t>
      </w:r>
      <w:proofErr w:type="spellEnd"/>
      <w:r w:rsidRPr="004726B9">
        <w:rPr>
          <w:rFonts w:ascii="Times New Roman" w:eastAsia="SimSun" w:hAnsi="Times New Roman" w:cs="Times New Roman"/>
          <w:lang w:val="ru-RU"/>
        </w:rPr>
        <w:t>-</w:t>
      </w:r>
      <w:r w:rsidRPr="004726B9">
        <w:rPr>
          <w:rFonts w:ascii="Times New Roman" w:eastAsia="SimSun" w:hAnsi="Times New Roman" w:cs="Times New Roman"/>
        </w:rPr>
        <w:t>framework</w:t>
      </w:r>
      <w:r w:rsidRPr="004726B9">
        <w:rPr>
          <w:rFonts w:ascii="Times New Roman" w:eastAsia="SimSun" w:hAnsi="Times New Roman" w:cs="Times New Roman"/>
          <w:lang w:val="ru-RU"/>
        </w:rPr>
        <w:t>/</w:t>
      </w:r>
      <w:r w:rsidRPr="004726B9">
        <w:rPr>
          <w:rFonts w:ascii="Times New Roman" w:eastAsia="SimSun" w:hAnsi="Times New Roman" w:cs="Times New Roman"/>
        </w:rPr>
        <w:t>open</w:t>
      </w:r>
      <w:r w:rsidRPr="004726B9">
        <w:rPr>
          <w:rFonts w:ascii="Times New Roman" w:eastAsia="SimSun" w:hAnsi="Times New Roman" w:cs="Times New Roman"/>
          <w:lang w:val="ru-RU"/>
        </w:rPr>
        <w:t>-</w:t>
      </w:r>
      <w:r w:rsidRPr="004726B9">
        <w:rPr>
          <w:rFonts w:ascii="Times New Roman" w:eastAsia="SimSun" w:hAnsi="Times New Roman" w:cs="Times New Roman"/>
        </w:rPr>
        <w:t>ended</w:t>
      </w:r>
      <w:r w:rsidRPr="004726B9">
        <w:rPr>
          <w:rFonts w:ascii="Times New Roman" w:eastAsia="SimSun" w:hAnsi="Times New Roman" w:cs="Times New Roman"/>
          <w:lang w:val="ru-RU"/>
        </w:rPr>
        <w:t>-</w:t>
      </w:r>
      <w:r w:rsidRPr="004726B9">
        <w:rPr>
          <w:rFonts w:ascii="Times New Roman" w:eastAsia="SimSun" w:hAnsi="Times New Roman" w:cs="Times New Roman"/>
        </w:rPr>
        <w:t>working</w:t>
      </w:r>
      <w:r w:rsidRPr="004726B9">
        <w:rPr>
          <w:rFonts w:ascii="Times New Roman" w:eastAsia="SimSun" w:hAnsi="Times New Roman" w:cs="Times New Roman"/>
          <w:lang w:val="ru-RU"/>
        </w:rPr>
        <w:t>-</w:t>
      </w:r>
      <w:r w:rsidRPr="004726B9">
        <w:rPr>
          <w:rFonts w:ascii="Times New Roman" w:eastAsia="SimSun" w:hAnsi="Times New Roman" w:cs="Times New Roman"/>
        </w:rPr>
        <w:t>group</w:t>
      </w:r>
      <w:r w:rsidRPr="004726B9">
        <w:rPr>
          <w:rFonts w:ascii="Times New Roman" w:eastAsia="SimSun" w:hAnsi="Times New Roman" w:cs="Times New Roman"/>
          <w:lang w:val="ru-RU"/>
        </w:rPr>
        <w:t xml:space="preserve">/ </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Последняя версия документов находится по адресу:</w:t>
      </w:r>
    </w:p>
    <w:p w:rsidR="00E817E6" w:rsidRPr="004A71A1" w:rsidRDefault="00E817E6" w:rsidP="00E817E6">
      <w:pPr>
        <w:pStyle w:val="NormalWeb"/>
        <w:shd w:val="clear" w:color="auto" w:fill="FFFFFF"/>
        <w:spacing w:before="240"/>
        <w:jc w:val="both"/>
        <w:rPr>
          <w:rStyle w:val="Hyperlink"/>
          <w:rFonts w:ascii="Times New Roman" w:eastAsia="yandex-sans" w:hAnsi="Times New Roman" w:cs="Times New Roman"/>
          <w:color w:val="00000A"/>
          <w:u w:val="none"/>
          <w:shd w:val="clear" w:color="auto" w:fill="FFFFFF"/>
          <w:lang w:val="ru-RU"/>
        </w:rPr>
      </w:pPr>
      <w:hyperlink r:id="rId5" w:tgtFrame="https://docviewer.yandex.ru/view/0/_blank" w:history="1">
        <w:r w:rsidRPr="004726B9">
          <w:rPr>
            <w:rStyle w:val="Hyperlink"/>
            <w:rFonts w:ascii="Times New Roman" w:eastAsia="yandex-sans" w:hAnsi="Times New Roman" w:cs="Times New Roman"/>
            <w:color w:val="00000A"/>
            <w:u w:val="none"/>
            <w:shd w:val="clear" w:color="auto" w:fill="FFFFFF"/>
          </w:rPr>
          <w:t>http</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www</w:t>
        </w:r>
        <w:r w:rsidRPr="004726B9">
          <w:rPr>
            <w:rStyle w:val="Hyperlink"/>
            <w:rFonts w:ascii="Times New Roman" w:eastAsia="yandex-sans" w:hAnsi="Times New Roman" w:cs="Times New Roman"/>
            <w:color w:val="00000A"/>
            <w:u w:val="none"/>
            <w:shd w:val="clear" w:color="auto" w:fill="FFFFFF"/>
            <w:lang w:val="ru-RU"/>
          </w:rPr>
          <w:t>.</w:t>
        </w:r>
        <w:proofErr w:type="spellStart"/>
        <w:r w:rsidRPr="004726B9">
          <w:rPr>
            <w:rStyle w:val="Hyperlink"/>
            <w:rFonts w:ascii="Times New Roman" w:eastAsia="yandex-sans" w:hAnsi="Times New Roman" w:cs="Times New Roman"/>
            <w:color w:val="00000A"/>
            <w:u w:val="none"/>
            <w:shd w:val="clear" w:color="auto" w:fill="FFFFFF"/>
          </w:rPr>
          <w:t>preventionweb</w:t>
        </w:r>
        <w:proofErr w:type="spellEnd"/>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net</w:t>
        </w:r>
        <w:r w:rsidRPr="004726B9">
          <w:rPr>
            <w:rStyle w:val="Hyperlink"/>
            <w:rFonts w:ascii="Times New Roman" w:eastAsia="yandex-sans" w:hAnsi="Times New Roman" w:cs="Times New Roman"/>
            <w:color w:val="00000A"/>
            <w:u w:val="none"/>
            <w:shd w:val="clear" w:color="auto" w:fill="FFFFFF"/>
            <w:lang w:val="ru-RU"/>
          </w:rPr>
          <w:t>/</w:t>
        </w:r>
        <w:proofErr w:type="spellStart"/>
        <w:r w:rsidRPr="004726B9">
          <w:rPr>
            <w:rStyle w:val="Hyperlink"/>
            <w:rFonts w:ascii="Times New Roman" w:eastAsia="yandex-sans" w:hAnsi="Times New Roman" w:cs="Times New Roman"/>
            <w:color w:val="00000A"/>
            <w:u w:val="none"/>
            <w:shd w:val="clear" w:color="auto" w:fill="FFFFFF"/>
          </w:rPr>
          <w:t>drr</w:t>
        </w:r>
        <w:proofErr w:type="spellEnd"/>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framework</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open</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ended</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working</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group</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sessional</w:t>
        </w:r>
        <w:r w:rsidRPr="004726B9">
          <w:rPr>
            <w:rStyle w:val="Hyperlink"/>
            <w:rFonts w:ascii="Times New Roman" w:eastAsia="yandex-sans" w:hAnsi="Times New Roman" w:cs="Times New Roman"/>
            <w:color w:val="00000A"/>
            <w:u w:val="none"/>
            <w:shd w:val="clear" w:color="auto" w:fill="FFFFFF"/>
            <w:lang w:val="ru-RU"/>
          </w:rPr>
          <w:t>-</w:t>
        </w:r>
        <w:proofErr w:type="spellStart"/>
        <w:r w:rsidRPr="004726B9">
          <w:rPr>
            <w:rStyle w:val="Hyperlink"/>
            <w:rFonts w:ascii="Times New Roman" w:eastAsia="yandex-sans" w:hAnsi="Times New Roman" w:cs="Times New Roman"/>
            <w:color w:val="00000A"/>
            <w:u w:val="none"/>
            <w:shd w:val="clear" w:color="auto" w:fill="FFFFFF"/>
          </w:rPr>
          <w:t>intersessionaldocuments</w:t>
        </w:r>
        <w:proofErr w:type="spellEnd"/>
      </w:hyperlink>
      <w:r>
        <w:rPr>
          <w:rStyle w:val="Hyperlink"/>
          <w:rFonts w:ascii="Times New Roman" w:eastAsia="yandex-sans" w:hAnsi="Times New Roman" w:cs="Times New Roman"/>
          <w:color w:val="00000A"/>
          <w:u w:val="none"/>
          <w:shd w:val="clear" w:color="auto" w:fill="FFFFFF"/>
          <w:lang w:val="ru-RU"/>
        </w:rPr>
        <w:t xml:space="preserve"> </w:t>
      </w: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p>
    <w:p w:rsidR="00E817E6" w:rsidRPr="004726B9" w:rsidRDefault="00E817E6" w:rsidP="00E817E6">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Связанные показатели:</w:t>
      </w:r>
    </w:p>
    <w:p w:rsidR="00E817E6" w:rsidRPr="004726B9" w:rsidRDefault="00E817E6" w:rsidP="00E817E6">
      <w:pPr>
        <w:spacing w:before="240"/>
        <w:jc w:val="both"/>
        <w:rPr>
          <w:rFonts w:ascii="Times New Roman" w:eastAsia="SimSun" w:hAnsi="Times New Roman" w:cs="Times New Roman"/>
          <w:sz w:val="24"/>
          <w:szCs w:val="24"/>
          <w:lang w:val="ru-RU"/>
        </w:rPr>
      </w:pPr>
    </w:p>
    <w:p w:rsidR="00B21F44" w:rsidRPr="00E817E6" w:rsidRDefault="00E817E6" w:rsidP="00E817E6">
      <w:pPr>
        <w:rPr>
          <w:lang w:val="ru-RU"/>
        </w:rPr>
      </w:pPr>
      <w:r w:rsidRPr="008A4104">
        <w:rPr>
          <w:rFonts w:ascii="Times New Roman" w:eastAsia="SimSun" w:hAnsi="Times New Roman" w:cs="Times New Roman"/>
          <w:sz w:val="24"/>
          <w:szCs w:val="24"/>
          <w:lang w:val="ru-RU"/>
        </w:rPr>
        <w:t>1.5; 11.5; 11.b; 13.1; 2.4; 3.6; 3.9; 3.d; 4.a; 6.6; 9.1; 9.a; 11.1; 11.3; 11.c; 13.2; 13.3; 13.a; 13.b; 14.2; 15.1;15.2; 15.3; 15.9</w:t>
      </w:r>
      <w:bookmarkStart w:id="0" w:name="_GoBack"/>
      <w:bookmarkEnd w:id="0"/>
    </w:p>
    <w:sectPr w:rsidR="00B21F44" w:rsidRPr="00E817E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Segoe Print"/>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8092E"/>
    <w:multiLevelType w:val="hybridMultilevel"/>
    <w:tmpl w:val="8EE8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77F"/>
    <w:rsid w:val="005E16C1"/>
    <w:rsid w:val="0085477F"/>
    <w:rsid w:val="008A4104"/>
    <w:rsid w:val="00934E1E"/>
    <w:rsid w:val="00A34C85"/>
    <w:rsid w:val="00E817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6ECB"/>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E1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4E1E"/>
    <w:rPr>
      <w:sz w:val="24"/>
      <w:szCs w:val="24"/>
    </w:rPr>
  </w:style>
  <w:style w:type="character" w:styleId="Hyperlink">
    <w:name w:val="Hyperlink"/>
    <w:basedOn w:val="DefaultParagraphFont"/>
    <w:rsid w:val="00934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nWO_r1F33ck?data=NnBZTWRhdFZKOHQxUjhzSWFYVGhXWTJ3WklpYUV2VTJISlBKTllscUxFbTRYM00yRUlaWk1jbXhoUlVEb0NtWXI2ejNmS1BfQlNlclBkOW9Eay1YN2wwVUJpZHVaNjYyaHhrYW5tUjBNanpqcmxMTHZfTlNPYng1dWZESU9xWFB4bkpvSlF3X0NNV1AtcGpfYVRmTjZPNi0wbl9YcmZlWnpHbnBZNV9NeW10TFk5d3NYRUN1YV9MTUduaHBRR0dHZXN4dTJ6Q0J0Z3oyOW9RaDJZSHNGUQ&amp;b64e=2&amp;sign=86fd8f08331baec24e16338a8ffa6761&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4</cp:revision>
  <dcterms:created xsi:type="dcterms:W3CDTF">2018-04-18T14:42:00Z</dcterms:created>
  <dcterms:modified xsi:type="dcterms:W3CDTF">2021-08-19T17:05:00Z</dcterms:modified>
</cp:coreProperties>
</file>